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77B1ED57" w:rsidR="00F90F4E" w:rsidRPr="00B407AC" w:rsidRDefault="00B407AC" w:rsidP="004E68D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22A0B">
              <w:rPr>
                <w:szCs w:val="28"/>
              </w:rPr>
              <w:t>28 апреля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6C6CBB">
              <w:rPr>
                <w:noProof/>
                <w:szCs w:val="28"/>
              </w:rPr>
              <w:t>2</w:t>
            </w:r>
            <w:r w:rsidR="004E68D2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56086506" w:rsidR="00F90F4E" w:rsidRPr="00B407AC" w:rsidRDefault="00F90F4E" w:rsidP="004E68D2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822A0B">
              <w:rPr>
                <w:szCs w:val="28"/>
              </w:rPr>
              <w:t>56/320</w:t>
            </w:r>
          </w:p>
        </w:tc>
      </w:tr>
    </w:tbl>
    <w:p w14:paraId="5B0EFD24" w14:textId="312F6340" w:rsidR="00147F93" w:rsidRPr="0012065A" w:rsidRDefault="00383644" w:rsidP="00147F93">
      <w:pPr>
        <w:spacing w:after="480"/>
        <w:ind w:right="4394" w:firstLine="0"/>
        <w:rPr>
          <w:b/>
          <w:szCs w:val="28"/>
        </w:rPr>
      </w:pPr>
      <w:r w:rsidRPr="00383644">
        <w:rPr>
          <w:b/>
          <w:szCs w:val="28"/>
        </w:rPr>
        <w:t>О даче согласия принять тома «Православной энциклопедии» из государственной собственности Волгоградской области в муниципальную собственность Старополтавского муниципального района Волгоградской области</w:t>
      </w:r>
      <w:r w:rsidR="0012065A" w:rsidRPr="0012065A">
        <w:rPr>
          <w:b/>
          <w:szCs w:val="28"/>
        </w:rPr>
        <w:t xml:space="preserve"> </w:t>
      </w:r>
    </w:p>
    <w:p w14:paraId="6912333B" w14:textId="190B71DE" w:rsidR="00147F93" w:rsidRDefault="00383644" w:rsidP="006C6CBB">
      <w:pPr>
        <w:rPr>
          <w:spacing w:val="40"/>
          <w:szCs w:val="28"/>
        </w:rPr>
      </w:pPr>
      <w:r w:rsidRPr="00383644">
        <w:rPr>
          <w:szCs w:val="28"/>
        </w:rPr>
        <w:t xml:space="preserve">Рассмотрев обращение комитета культуры Волгоградской области от </w:t>
      </w:r>
      <w:r w:rsidR="007730F7">
        <w:rPr>
          <w:szCs w:val="28"/>
        </w:rPr>
        <w:t>28.03</w:t>
      </w:r>
      <w:r w:rsidRPr="00383644">
        <w:rPr>
          <w:szCs w:val="28"/>
        </w:rPr>
        <w:t>.202</w:t>
      </w:r>
      <w:r w:rsidR="007730F7">
        <w:rPr>
          <w:szCs w:val="28"/>
        </w:rPr>
        <w:t>2</w:t>
      </w:r>
      <w:r w:rsidRPr="00383644">
        <w:rPr>
          <w:szCs w:val="28"/>
        </w:rPr>
        <w:t>г. №15-01-1</w:t>
      </w:r>
      <w:r w:rsidR="007730F7">
        <w:rPr>
          <w:szCs w:val="28"/>
        </w:rPr>
        <w:t>0</w:t>
      </w:r>
      <w:r w:rsidRPr="00383644">
        <w:rPr>
          <w:szCs w:val="28"/>
        </w:rPr>
        <w:t>/1</w:t>
      </w:r>
      <w:r w:rsidR="007730F7">
        <w:rPr>
          <w:szCs w:val="28"/>
        </w:rPr>
        <w:t>627</w:t>
      </w:r>
      <w:r w:rsidRPr="00383644">
        <w:rPr>
          <w:szCs w:val="28"/>
        </w:rPr>
        <w:t>, «</w:t>
      </w:r>
      <w:r w:rsidR="007730F7">
        <w:rPr>
          <w:szCs w:val="28"/>
        </w:rPr>
        <w:t>О передаче имущества в муниципальную собственность</w:t>
      </w:r>
      <w:r w:rsidRPr="00383644">
        <w:rPr>
          <w:szCs w:val="28"/>
        </w:rPr>
        <w:t>», в соответствии с постановлением Правительства Российской Федерации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от 30.01.2015</w:t>
      </w:r>
      <w:r w:rsidR="00977805">
        <w:rPr>
          <w:szCs w:val="28"/>
        </w:rPr>
        <w:t xml:space="preserve"> </w:t>
      </w:r>
      <w:r w:rsidRPr="00383644">
        <w:rPr>
          <w:szCs w:val="28"/>
        </w:rPr>
        <w:t>г. №</w:t>
      </w:r>
      <w:r w:rsidR="00977805">
        <w:rPr>
          <w:szCs w:val="28"/>
        </w:rPr>
        <w:t xml:space="preserve"> </w:t>
      </w:r>
      <w:r w:rsidRPr="00383644">
        <w:rPr>
          <w:szCs w:val="28"/>
        </w:rPr>
        <w:t>9/42</w:t>
      </w:r>
      <w:r w:rsidR="00342774" w:rsidRPr="00342774">
        <w:rPr>
          <w:szCs w:val="28"/>
        </w:rPr>
        <w:t>,</w:t>
      </w:r>
      <w:r w:rsidR="007B3D0C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61AE87C7" w14:textId="77777777" w:rsidR="006C6CBB" w:rsidRDefault="006C6CBB" w:rsidP="006C6CBB">
      <w:pPr>
        <w:rPr>
          <w:spacing w:val="40"/>
          <w:szCs w:val="28"/>
        </w:rPr>
      </w:pPr>
    </w:p>
    <w:p w14:paraId="5C002AF9" w14:textId="58B27D0E" w:rsidR="005B2A06" w:rsidRDefault="00383644" w:rsidP="00D021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383644">
        <w:rPr>
          <w:szCs w:val="28"/>
        </w:rPr>
        <w:t xml:space="preserve">Дать согласие на безвозмездное принятие из государственной собственности Волгоградской области в муниципальную собственность Старополтавского муниципального района Волгоградской области с последующей передачей в МБУ «Старополтавский РКЦ» (далее – Библиотека), </w:t>
      </w:r>
      <w:r w:rsidR="006A51E5">
        <w:rPr>
          <w:szCs w:val="28"/>
        </w:rPr>
        <w:t xml:space="preserve">изданий «Православная </w:t>
      </w:r>
      <w:r w:rsidR="00CD57BF">
        <w:rPr>
          <w:szCs w:val="28"/>
        </w:rPr>
        <w:t>э</w:t>
      </w:r>
      <w:r w:rsidR="006A51E5">
        <w:rPr>
          <w:szCs w:val="28"/>
        </w:rPr>
        <w:t>нциклопедия»</w:t>
      </w:r>
      <w:r w:rsidRPr="00383644">
        <w:rPr>
          <w:szCs w:val="28"/>
        </w:rPr>
        <w:t xml:space="preserve"> согласно приложению</w:t>
      </w:r>
      <w:r w:rsidR="00342774" w:rsidRPr="00342774">
        <w:rPr>
          <w:szCs w:val="28"/>
        </w:rPr>
        <w:t>.</w:t>
      </w:r>
      <w:r w:rsidR="007B3D0C" w:rsidRPr="00342774">
        <w:rPr>
          <w:szCs w:val="28"/>
        </w:rPr>
        <w:t xml:space="preserve"> </w:t>
      </w:r>
    </w:p>
    <w:p w14:paraId="2C09AA88" w14:textId="38C3F0E2" w:rsidR="00342774" w:rsidRPr="00342774" w:rsidRDefault="00342774" w:rsidP="00D021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342774">
        <w:rPr>
          <w:szCs w:val="28"/>
        </w:rPr>
        <w:t>Рекомендовать администрации Старополтавского муниципального района Волгоградской области подготовить документы, предусмотренные постановлением Правительства Российской Федерации от 13.06.2006</w:t>
      </w:r>
      <w:r w:rsidR="00977805">
        <w:rPr>
          <w:szCs w:val="28"/>
        </w:rPr>
        <w:t xml:space="preserve"> </w:t>
      </w:r>
      <w:r w:rsidRPr="00342774">
        <w:rPr>
          <w:szCs w:val="28"/>
        </w:rPr>
        <w:t>г. №</w:t>
      </w:r>
      <w:r w:rsidR="00977805">
        <w:rPr>
          <w:szCs w:val="28"/>
        </w:rPr>
        <w:t xml:space="preserve"> </w:t>
      </w:r>
      <w:r w:rsidRPr="00342774">
        <w:rPr>
          <w:szCs w:val="28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</w:t>
      </w:r>
      <w:r w:rsidRPr="00342774">
        <w:rPr>
          <w:szCs w:val="28"/>
        </w:rPr>
        <w:lastRenderedPageBreak/>
        <w:t>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необходимые для подготовки и принятия решения о передаче имущества, указанного в пункте 1 настоящего решения, из государственной собственности Волгоградской области в муниципальную собственность Старополтавского муниципального района Волгоградской области</w:t>
      </w:r>
      <w:r>
        <w:rPr>
          <w:szCs w:val="28"/>
        </w:rPr>
        <w:t>.</w:t>
      </w:r>
    </w:p>
    <w:p w14:paraId="02C358CD" w14:textId="77777777" w:rsidR="00D0214E" w:rsidRDefault="00BD1A21" w:rsidP="00D021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D0214E">
        <w:rPr>
          <w:szCs w:val="28"/>
        </w:rPr>
        <w:t>Опубликовать настоящее решение в установленном порядке.</w:t>
      </w:r>
    </w:p>
    <w:p w14:paraId="0D7D827A" w14:textId="68AEB4B5" w:rsidR="005B2A06" w:rsidRPr="00D0214E" w:rsidRDefault="00D0214E" w:rsidP="00D021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D0214E">
        <w:rPr>
          <w:szCs w:val="28"/>
        </w:rPr>
        <w:t xml:space="preserve">Настоящее </w:t>
      </w:r>
      <w:r>
        <w:rPr>
          <w:szCs w:val="28"/>
        </w:rPr>
        <w:t>р</w:t>
      </w:r>
      <w:r w:rsidRPr="00D0214E">
        <w:rPr>
          <w:szCs w:val="28"/>
        </w:rPr>
        <w:t>ешение вступает в силу с момента официального опубликования</w:t>
      </w:r>
      <w:r w:rsidR="005B2A06" w:rsidRPr="00D0214E">
        <w:rPr>
          <w:szCs w:val="28"/>
        </w:rPr>
        <w:t>.</w:t>
      </w:r>
    </w:p>
    <w:p w14:paraId="1FC196E3" w14:textId="11578442" w:rsidR="005327A4" w:rsidRDefault="005327A4" w:rsidP="00D0214E">
      <w:pPr>
        <w:widowControl w:val="0"/>
        <w:suppressAutoHyphens/>
        <w:autoSpaceDE w:val="0"/>
        <w:rPr>
          <w:bCs/>
          <w:szCs w:val="28"/>
        </w:rPr>
      </w:pPr>
    </w:p>
    <w:p w14:paraId="65799F28" w14:textId="77777777" w:rsidR="00D0214E" w:rsidRPr="005B581E" w:rsidRDefault="00D0214E" w:rsidP="00D0214E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_________А.С. Мелкумов</w:t>
            </w:r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77777777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p w14:paraId="29AF0D4C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3B9DF0AE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35271569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376D1A96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6FA1C43B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2BF2002C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7DFD71D2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7F047D52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6A48B2B0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49616966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39154ABE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0E128F4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58ECC885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ED572C8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2DA12724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1A676AAB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C73ECC1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564E584B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169E0738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4787BE3E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3D9A34A1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5FE1D1BD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753823E9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5C6A333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8B1F34F" w14:textId="77777777" w:rsidR="00686853" w:rsidRDefault="00686853" w:rsidP="007F4DB7">
      <w:pPr>
        <w:pStyle w:val="ac"/>
        <w:rPr>
          <w:b/>
          <w:color w:val="0000FF"/>
          <w:szCs w:val="28"/>
        </w:rPr>
      </w:pPr>
    </w:p>
    <w:p w14:paraId="2DCFCB2F" w14:textId="77777777" w:rsidR="00686853" w:rsidRDefault="00686853" w:rsidP="007F4DB7">
      <w:pPr>
        <w:pStyle w:val="ac"/>
        <w:rPr>
          <w:b/>
          <w:color w:val="0000FF"/>
          <w:szCs w:val="28"/>
        </w:rPr>
      </w:pPr>
    </w:p>
    <w:p w14:paraId="306F9141" w14:textId="77777777" w:rsidR="004E68D2" w:rsidRPr="00405BE7" w:rsidRDefault="004E68D2" w:rsidP="004E68D2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lastRenderedPageBreak/>
        <w:t xml:space="preserve">Приложение </w:t>
      </w:r>
    </w:p>
    <w:p w14:paraId="43242728" w14:textId="77777777" w:rsidR="004E68D2" w:rsidRPr="00405BE7" w:rsidRDefault="004E68D2" w:rsidP="004E68D2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>к решению Старополтавской районной Думы</w:t>
      </w:r>
    </w:p>
    <w:p w14:paraId="3CD834B4" w14:textId="77777777" w:rsidR="004E68D2" w:rsidRPr="00405BE7" w:rsidRDefault="004E68D2" w:rsidP="004E68D2">
      <w:pPr>
        <w:jc w:val="right"/>
        <w:rPr>
          <w:sz w:val="24"/>
          <w:szCs w:val="24"/>
        </w:rPr>
      </w:pPr>
    </w:p>
    <w:p w14:paraId="4D6AB295" w14:textId="513B320E" w:rsidR="004E68D2" w:rsidRPr="00405BE7" w:rsidRDefault="004E68D2" w:rsidP="004E68D2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>от</w:t>
      </w:r>
      <w:r w:rsidRPr="00405BE7">
        <w:rPr>
          <w:color w:val="0000FF"/>
          <w:sz w:val="24"/>
          <w:szCs w:val="24"/>
        </w:rPr>
        <w:t xml:space="preserve"> </w:t>
      </w:r>
      <w:r w:rsidR="00822A0B">
        <w:rPr>
          <w:color w:val="0000FF"/>
          <w:sz w:val="24"/>
          <w:szCs w:val="24"/>
        </w:rPr>
        <w:t>28 апреля</w:t>
      </w:r>
      <w:r w:rsidRPr="00405BE7">
        <w:rPr>
          <w:color w:val="0000FF"/>
          <w:sz w:val="24"/>
          <w:szCs w:val="24"/>
        </w:rPr>
        <w:t xml:space="preserve"> </w:t>
      </w:r>
      <w:r w:rsidRPr="00405BE7">
        <w:rPr>
          <w:sz w:val="24"/>
          <w:szCs w:val="24"/>
        </w:rPr>
        <w:t>20</w:t>
      </w:r>
      <w:r>
        <w:rPr>
          <w:color w:val="0000FF"/>
          <w:sz w:val="24"/>
          <w:szCs w:val="24"/>
        </w:rPr>
        <w:t>2</w:t>
      </w:r>
      <w:r w:rsidR="00686853">
        <w:rPr>
          <w:color w:val="0000FF"/>
          <w:sz w:val="24"/>
          <w:szCs w:val="24"/>
        </w:rPr>
        <w:t>2</w:t>
      </w:r>
      <w:r w:rsidRPr="00405BE7">
        <w:rPr>
          <w:color w:val="0000FF"/>
          <w:sz w:val="24"/>
          <w:szCs w:val="24"/>
        </w:rPr>
        <w:t xml:space="preserve"> г.</w:t>
      </w:r>
      <w:r w:rsidRPr="00405BE7">
        <w:rPr>
          <w:sz w:val="24"/>
          <w:szCs w:val="24"/>
        </w:rPr>
        <w:t xml:space="preserve"> №</w:t>
      </w:r>
      <w:r w:rsidRPr="00405BE7">
        <w:rPr>
          <w:color w:val="0000FF"/>
          <w:sz w:val="24"/>
          <w:szCs w:val="24"/>
        </w:rPr>
        <w:t xml:space="preserve"> </w:t>
      </w:r>
      <w:r w:rsidR="00822A0B">
        <w:rPr>
          <w:color w:val="0000FF"/>
          <w:sz w:val="24"/>
          <w:szCs w:val="24"/>
        </w:rPr>
        <w:t>56/320</w:t>
      </w:r>
    </w:p>
    <w:p w14:paraId="1151EC20" w14:textId="77777777" w:rsidR="004E68D2" w:rsidRPr="00405BE7" w:rsidRDefault="004E68D2" w:rsidP="004E68D2">
      <w:pPr>
        <w:jc w:val="center"/>
        <w:rPr>
          <w:sz w:val="24"/>
          <w:szCs w:val="24"/>
        </w:rPr>
      </w:pPr>
    </w:p>
    <w:p w14:paraId="0EDC53FB" w14:textId="77777777" w:rsidR="004E68D2" w:rsidRPr="00405BE7" w:rsidRDefault="004E68D2" w:rsidP="004E68D2">
      <w:pPr>
        <w:jc w:val="center"/>
        <w:rPr>
          <w:sz w:val="24"/>
          <w:szCs w:val="24"/>
        </w:rPr>
      </w:pPr>
    </w:p>
    <w:p w14:paraId="640CB66D" w14:textId="77777777" w:rsidR="004E68D2" w:rsidRPr="00405BE7" w:rsidRDefault="004E68D2" w:rsidP="004E68D2">
      <w:pPr>
        <w:spacing w:line="276" w:lineRule="auto"/>
        <w:jc w:val="center"/>
        <w:rPr>
          <w:color w:val="0000FF"/>
          <w:sz w:val="26"/>
          <w:szCs w:val="26"/>
        </w:rPr>
      </w:pPr>
      <w:r w:rsidRPr="00405BE7">
        <w:rPr>
          <w:color w:val="0000FF"/>
          <w:sz w:val="26"/>
          <w:szCs w:val="26"/>
        </w:rPr>
        <w:t>П Е Р Е Ч Е Н Ь</w:t>
      </w:r>
    </w:p>
    <w:p w14:paraId="56BF536E" w14:textId="77777777" w:rsidR="004E68D2" w:rsidRPr="004625E1" w:rsidRDefault="004E68D2" w:rsidP="004E68D2">
      <w:pPr>
        <w:spacing w:line="276" w:lineRule="auto"/>
        <w:jc w:val="center"/>
        <w:rPr>
          <w:sz w:val="26"/>
          <w:szCs w:val="26"/>
        </w:rPr>
      </w:pPr>
      <w:r w:rsidRPr="00405BE7">
        <w:rPr>
          <w:sz w:val="26"/>
          <w:szCs w:val="26"/>
        </w:rPr>
        <w:t xml:space="preserve">государственного имущества, </w:t>
      </w:r>
      <w:r>
        <w:rPr>
          <w:sz w:val="26"/>
          <w:szCs w:val="26"/>
        </w:rPr>
        <w:t>передаваемого</w:t>
      </w:r>
      <w:r w:rsidRPr="00405BE7">
        <w:rPr>
          <w:sz w:val="26"/>
          <w:szCs w:val="26"/>
        </w:rPr>
        <w:t xml:space="preserve"> безвозмездно </w:t>
      </w:r>
      <w:r>
        <w:rPr>
          <w:sz w:val="26"/>
          <w:szCs w:val="26"/>
        </w:rPr>
        <w:t xml:space="preserve">из государственной собственности Волгоградской области </w:t>
      </w:r>
      <w:r w:rsidRPr="00405BE7">
        <w:rPr>
          <w:sz w:val="26"/>
          <w:szCs w:val="26"/>
        </w:rPr>
        <w:t>в муниципальную собственность Старополтавского муниципального района</w:t>
      </w:r>
      <w:r>
        <w:rPr>
          <w:sz w:val="26"/>
          <w:szCs w:val="26"/>
        </w:rPr>
        <w:t xml:space="preserve"> Волгоградской области</w:t>
      </w:r>
    </w:p>
    <w:p w14:paraId="1AC52111" w14:textId="77777777" w:rsidR="004E68D2" w:rsidRPr="00927307" w:rsidRDefault="004E68D2" w:rsidP="004E68D2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1559"/>
        <w:gridCol w:w="1559"/>
        <w:gridCol w:w="1560"/>
      </w:tblGrid>
      <w:tr w:rsidR="004E68D2" w:rsidRPr="00927307" w14:paraId="2C018A66" w14:textId="77777777" w:rsidTr="00636AD6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F03" w14:textId="77777777" w:rsidR="004E68D2" w:rsidRPr="00927307" w:rsidRDefault="004E68D2" w:rsidP="00636AD6">
            <w:pPr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E4A7" w14:textId="77777777" w:rsidR="004E68D2" w:rsidRPr="00927307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>Наименование</w:t>
            </w:r>
          </w:p>
          <w:p w14:paraId="5B69CE35" w14:textId="77777777" w:rsidR="004E68D2" w:rsidRPr="00927307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48B" w14:textId="77777777" w:rsidR="004E68D2" w:rsidRPr="00927307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172" w14:textId="77777777" w:rsidR="004E68D2" w:rsidRPr="00927307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имущества (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8C7AF" w14:textId="77777777" w:rsidR="004E68D2" w:rsidRPr="00927307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 xml:space="preserve">Балансовая стоимость, </w:t>
            </w:r>
            <w:r>
              <w:rPr>
                <w:sz w:val="26"/>
                <w:szCs w:val="26"/>
              </w:rPr>
              <w:t>(</w:t>
            </w:r>
            <w:proofErr w:type="spellStart"/>
            <w:r w:rsidRPr="00927307"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927307">
              <w:rPr>
                <w:sz w:val="26"/>
                <w:szCs w:val="26"/>
              </w:rPr>
              <w:t>.</w:t>
            </w:r>
          </w:p>
        </w:tc>
      </w:tr>
      <w:tr w:rsidR="004E68D2" w:rsidRPr="00927307" w14:paraId="631E8113" w14:textId="77777777" w:rsidTr="00636AD6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E6A" w14:textId="77777777" w:rsidR="004E68D2" w:rsidRPr="00927307" w:rsidRDefault="004E68D2" w:rsidP="00636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DA9" w14:textId="77777777" w:rsidR="004E68D2" w:rsidRPr="00927307" w:rsidRDefault="004E68D2" w:rsidP="00636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E79" w14:textId="77777777" w:rsidR="004E68D2" w:rsidRPr="00927307" w:rsidRDefault="004E68D2" w:rsidP="00636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7F3E" w14:textId="77777777" w:rsidR="004E68D2" w:rsidRPr="00927307" w:rsidRDefault="004E68D2" w:rsidP="00636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F4DF5" w14:textId="77777777" w:rsidR="004E68D2" w:rsidRPr="00927307" w:rsidRDefault="004E68D2" w:rsidP="00636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68D2" w:rsidRPr="008C7897" w14:paraId="268A2C45" w14:textId="77777777" w:rsidTr="00636AD6">
        <w:trPr>
          <w:trHeight w:val="6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44AA446" w14:textId="77777777" w:rsidR="004E68D2" w:rsidRPr="008C7897" w:rsidRDefault="004E68D2" w:rsidP="00636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5E8CDA42" w14:textId="77777777" w:rsidR="004E68D2" w:rsidRPr="008C7897" w:rsidRDefault="004E68D2" w:rsidP="00636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9E0518" w14:textId="77777777" w:rsidR="004E68D2" w:rsidRPr="008C7897" w:rsidRDefault="004E68D2" w:rsidP="00636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53651DF" w14:textId="77777777" w:rsidR="004E68D2" w:rsidRPr="008C7897" w:rsidRDefault="004E68D2" w:rsidP="00636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FEF9DEB" w14:textId="77777777" w:rsidR="004E68D2" w:rsidRPr="008C7897" w:rsidRDefault="004E68D2" w:rsidP="00636AD6">
            <w:pPr>
              <w:jc w:val="center"/>
              <w:rPr>
                <w:sz w:val="16"/>
                <w:szCs w:val="16"/>
              </w:rPr>
            </w:pPr>
          </w:p>
        </w:tc>
      </w:tr>
      <w:tr w:rsidR="004E68D2" w:rsidRPr="00927307" w14:paraId="1778C6A3" w14:textId="77777777" w:rsidTr="00636AD6">
        <w:tc>
          <w:tcPr>
            <w:tcW w:w="568" w:type="dxa"/>
          </w:tcPr>
          <w:p w14:paraId="1DD11C20" w14:textId="77777777" w:rsidR="004E68D2" w:rsidRPr="00927307" w:rsidRDefault="004E68D2" w:rsidP="004E68D2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7A30AEEB" w14:textId="10F7F949" w:rsidR="004E68D2" w:rsidRDefault="004E68D2" w:rsidP="0068685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Православная энциклопедия, том </w:t>
            </w:r>
            <w:r w:rsidR="00686853">
              <w:rPr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14:paraId="38B36F86" w14:textId="77777777" w:rsidR="004E68D2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56CA2EC9" w14:textId="77777777" w:rsidR="004E68D2" w:rsidRPr="00686853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686853"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2571BD52" w14:textId="77777777" w:rsidR="004E68D2" w:rsidRPr="00686853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686853">
              <w:rPr>
                <w:sz w:val="26"/>
                <w:szCs w:val="26"/>
              </w:rPr>
              <w:t> 5 000,00</w:t>
            </w:r>
          </w:p>
        </w:tc>
      </w:tr>
      <w:tr w:rsidR="004E68D2" w:rsidRPr="00927307" w14:paraId="420AC79D" w14:textId="77777777" w:rsidTr="00636AD6">
        <w:tc>
          <w:tcPr>
            <w:tcW w:w="568" w:type="dxa"/>
          </w:tcPr>
          <w:p w14:paraId="0F691882" w14:textId="77777777" w:rsidR="004E68D2" w:rsidRPr="00927307" w:rsidRDefault="004E68D2" w:rsidP="004E68D2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4DDDFD08" w14:textId="24D879E7" w:rsidR="004E68D2" w:rsidRDefault="004E68D2" w:rsidP="0068685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Православная энциклопедия, том </w:t>
            </w:r>
            <w:r w:rsidR="00686853">
              <w:rPr>
                <w:sz w:val="26"/>
                <w:szCs w:val="26"/>
              </w:rPr>
              <w:t>61</w:t>
            </w:r>
          </w:p>
        </w:tc>
        <w:tc>
          <w:tcPr>
            <w:tcW w:w="1559" w:type="dxa"/>
          </w:tcPr>
          <w:p w14:paraId="5840F286" w14:textId="77777777" w:rsidR="004E68D2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4EA4D79E" w14:textId="77777777" w:rsidR="004E68D2" w:rsidRPr="00686853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686853"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24F0B98B" w14:textId="77777777" w:rsidR="004E68D2" w:rsidRPr="00686853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686853">
              <w:rPr>
                <w:sz w:val="26"/>
                <w:szCs w:val="26"/>
              </w:rPr>
              <w:t> 5 000,00</w:t>
            </w:r>
          </w:p>
        </w:tc>
      </w:tr>
      <w:tr w:rsidR="004E68D2" w:rsidRPr="00927307" w14:paraId="3749627F" w14:textId="77777777" w:rsidTr="00636AD6">
        <w:tc>
          <w:tcPr>
            <w:tcW w:w="568" w:type="dxa"/>
          </w:tcPr>
          <w:p w14:paraId="32989BC4" w14:textId="77777777" w:rsidR="004E68D2" w:rsidRPr="00927307" w:rsidRDefault="004E68D2" w:rsidP="004E68D2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239C7DDB" w14:textId="0819FCCE" w:rsidR="004E68D2" w:rsidRDefault="004E68D2" w:rsidP="0068685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Православная энциклопедия, том </w:t>
            </w:r>
            <w:r w:rsidR="00686853">
              <w:rPr>
                <w:sz w:val="26"/>
                <w:szCs w:val="26"/>
              </w:rPr>
              <w:t>62</w:t>
            </w:r>
          </w:p>
        </w:tc>
        <w:tc>
          <w:tcPr>
            <w:tcW w:w="1559" w:type="dxa"/>
          </w:tcPr>
          <w:p w14:paraId="4594F142" w14:textId="77777777" w:rsidR="004E68D2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7DF83B60" w14:textId="77777777" w:rsidR="004E68D2" w:rsidRPr="00686853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686853"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370AE03D" w14:textId="77777777" w:rsidR="004E68D2" w:rsidRPr="00686853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686853">
              <w:rPr>
                <w:sz w:val="26"/>
                <w:szCs w:val="26"/>
              </w:rPr>
              <w:t> 5 000,00</w:t>
            </w:r>
          </w:p>
        </w:tc>
      </w:tr>
      <w:tr w:rsidR="004E68D2" w:rsidRPr="00927307" w14:paraId="5D3D1F62" w14:textId="77777777" w:rsidTr="00636AD6">
        <w:tc>
          <w:tcPr>
            <w:tcW w:w="568" w:type="dxa"/>
          </w:tcPr>
          <w:p w14:paraId="15546FEA" w14:textId="77777777" w:rsidR="004E68D2" w:rsidRPr="00927307" w:rsidRDefault="004E68D2" w:rsidP="004E68D2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63562C50" w14:textId="032AFC4C" w:rsidR="004E68D2" w:rsidRDefault="004E68D2" w:rsidP="0068685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Православная энциклопедия, том </w:t>
            </w:r>
            <w:r w:rsidR="00686853">
              <w:rPr>
                <w:sz w:val="26"/>
                <w:szCs w:val="26"/>
              </w:rPr>
              <w:t>63</w:t>
            </w:r>
          </w:p>
        </w:tc>
        <w:tc>
          <w:tcPr>
            <w:tcW w:w="1559" w:type="dxa"/>
          </w:tcPr>
          <w:p w14:paraId="7BEEDDC3" w14:textId="77777777" w:rsidR="004E68D2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15BE86D7" w14:textId="77777777" w:rsidR="004E68D2" w:rsidRPr="00686853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686853"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4947A977" w14:textId="77777777" w:rsidR="004E68D2" w:rsidRPr="00686853" w:rsidRDefault="004E68D2" w:rsidP="00686853">
            <w:pPr>
              <w:ind w:firstLine="0"/>
              <w:jc w:val="center"/>
              <w:rPr>
                <w:sz w:val="26"/>
                <w:szCs w:val="26"/>
              </w:rPr>
            </w:pPr>
            <w:r w:rsidRPr="00686853">
              <w:rPr>
                <w:sz w:val="26"/>
                <w:szCs w:val="26"/>
              </w:rPr>
              <w:t> 5 000,00</w:t>
            </w:r>
          </w:p>
        </w:tc>
      </w:tr>
      <w:tr w:rsidR="004E68D2" w:rsidRPr="00927307" w14:paraId="14B3DD8D" w14:textId="77777777" w:rsidTr="00636AD6">
        <w:tc>
          <w:tcPr>
            <w:tcW w:w="568" w:type="dxa"/>
          </w:tcPr>
          <w:p w14:paraId="51465471" w14:textId="77777777" w:rsidR="004E68D2" w:rsidRPr="00927307" w:rsidRDefault="004E68D2" w:rsidP="00636AD6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122256C9" w14:textId="77777777" w:rsidR="004E68D2" w:rsidRDefault="004E68D2" w:rsidP="0068685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14:paraId="4A68076E" w14:textId="77777777" w:rsidR="004E68D2" w:rsidRDefault="004E68D2" w:rsidP="00636A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3F1D976" w14:textId="77777777" w:rsidR="004E68D2" w:rsidRPr="00686853" w:rsidRDefault="004E68D2" w:rsidP="00636A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403036D2" w14:textId="10C0A2AF" w:rsidR="004E68D2" w:rsidRPr="00686853" w:rsidRDefault="00686853" w:rsidP="0068685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68D2" w:rsidRPr="00686853">
              <w:rPr>
                <w:sz w:val="26"/>
                <w:szCs w:val="26"/>
              </w:rPr>
              <w:t>0 000,00</w:t>
            </w:r>
          </w:p>
        </w:tc>
      </w:tr>
      <w:tr w:rsidR="004E68D2" w:rsidRPr="008C7897" w14:paraId="358B252A" w14:textId="77777777" w:rsidTr="00636AD6">
        <w:tc>
          <w:tcPr>
            <w:tcW w:w="568" w:type="dxa"/>
          </w:tcPr>
          <w:p w14:paraId="534713BB" w14:textId="77777777" w:rsidR="004E68D2" w:rsidRPr="008C7897" w:rsidRDefault="004E68D2" w:rsidP="00636AD6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</w:tcPr>
          <w:p w14:paraId="68CCDEE6" w14:textId="77777777" w:rsidR="004E68D2" w:rsidRPr="008C7897" w:rsidRDefault="004E68D2" w:rsidP="00636AD6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169001F6" w14:textId="77777777" w:rsidR="004E68D2" w:rsidRPr="008C7897" w:rsidRDefault="004E68D2" w:rsidP="00636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2DA7FD21" w14:textId="77777777" w:rsidR="004E68D2" w:rsidRPr="008C7897" w:rsidRDefault="004E68D2" w:rsidP="00636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14:paraId="20A6AEC3" w14:textId="77777777" w:rsidR="004E68D2" w:rsidRPr="008C7897" w:rsidRDefault="004E68D2" w:rsidP="00636AD6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61D8A2F" w14:textId="77777777" w:rsidR="004E68D2" w:rsidRDefault="004E68D2" w:rsidP="004E68D2">
      <w:pPr>
        <w:pStyle w:val="ac"/>
        <w:rPr>
          <w:b/>
          <w:sz w:val="12"/>
          <w:szCs w:val="12"/>
        </w:rPr>
      </w:pPr>
    </w:p>
    <w:sectPr w:rsidR="004E68D2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62A2" w14:textId="77777777" w:rsidR="00BD4A23" w:rsidRDefault="00BD4A23" w:rsidP="0034201C">
      <w:r>
        <w:separator/>
      </w:r>
    </w:p>
  </w:endnote>
  <w:endnote w:type="continuationSeparator" w:id="0">
    <w:p w14:paraId="5519E6C1" w14:textId="77777777" w:rsidR="00BD4A23" w:rsidRDefault="00BD4A23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B69C" w14:textId="77777777" w:rsidR="00BD4A23" w:rsidRDefault="00BD4A23" w:rsidP="0034201C">
      <w:r>
        <w:separator/>
      </w:r>
    </w:p>
  </w:footnote>
  <w:footnote w:type="continuationSeparator" w:id="0">
    <w:p w14:paraId="1D25E1A0" w14:textId="77777777" w:rsidR="00BD4A23" w:rsidRDefault="00BD4A23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57BF">
      <w:rPr>
        <w:noProof/>
      </w:rPr>
      <w:t>4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6001"/>
    <w:multiLevelType w:val="hybridMultilevel"/>
    <w:tmpl w:val="B4F2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296525825">
    <w:abstractNumId w:val="4"/>
  </w:num>
  <w:num w:numId="2" w16cid:durableId="1285960869">
    <w:abstractNumId w:val="2"/>
  </w:num>
  <w:num w:numId="3" w16cid:durableId="1582833022">
    <w:abstractNumId w:val="8"/>
  </w:num>
  <w:num w:numId="4" w16cid:durableId="1750347598">
    <w:abstractNumId w:val="1"/>
  </w:num>
  <w:num w:numId="5" w16cid:durableId="1661036725">
    <w:abstractNumId w:val="0"/>
  </w:num>
  <w:num w:numId="6" w16cid:durableId="733510258">
    <w:abstractNumId w:val="6"/>
  </w:num>
  <w:num w:numId="7" w16cid:durableId="1026059000">
    <w:abstractNumId w:val="5"/>
  </w:num>
  <w:num w:numId="8" w16cid:durableId="1959942749">
    <w:abstractNumId w:val="10"/>
  </w:num>
  <w:num w:numId="9" w16cid:durableId="242885217">
    <w:abstractNumId w:val="3"/>
  </w:num>
  <w:num w:numId="10" w16cid:durableId="224340070">
    <w:abstractNumId w:val="7"/>
  </w:num>
  <w:num w:numId="11" w16cid:durableId="939533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C2"/>
    <w:rsid w:val="00016EFB"/>
    <w:rsid w:val="000209FB"/>
    <w:rsid w:val="00043B32"/>
    <w:rsid w:val="00051A54"/>
    <w:rsid w:val="00073330"/>
    <w:rsid w:val="00091AF6"/>
    <w:rsid w:val="000A3871"/>
    <w:rsid w:val="000A4BE4"/>
    <w:rsid w:val="000D05BB"/>
    <w:rsid w:val="000D2DF2"/>
    <w:rsid w:val="000D53B3"/>
    <w:rsid w:val="000E079F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D4A53"/>
    <w:rsid w:val="002E2BE7"/>
    <w:rsid w:val="002E6E09"/>
    <w:rsid w:val="00310CE1"/>
    <w:rsid w:val="003116EF"/>
    <w:rsid w:val="0031332D"/>
    <w:rsid w:val="0031658F"/>
    <w:rsid w:val="00332310"/>
    <w:rsid w:val="0033621F"/>
    <w:rsid w:val="00337E34"/>
    <w:rsid w:val="00340393"/>
    <w:rsid w:val="0034201C"/>
    <w:rsid w:val="00342774"/>
    <w:rsid w:val="00352534"/>
    <w:rsid w:val="003624DA"/>
    <w:rsid w:val="003808D5"/>
    <w:rsid w:val="00381BB7"/>
    <w:rsid w:val="00383644"/>
    <w:rsid w:val="003B2B93"/>
    <w:rsid w:val="003C7D1B"/>
    <w:rsid w:val="003D0CA0"/>
    <w:rsid w:val="003D55F8"/>
    <w:rsid w:val="003F66E7"/>
    <w:rsid w:val="00414A31"/>
    <w:rsid w:val="0042649C"/>
    <w:rsid w:val="00426AE1"/>
    <w:rsid w:val="00455847"/>
    <w:rsid w:val="00455A82"/>
    <w:rsid w:val="0048509F"/>
    <w:rsid w:val="00486681"/>
    <w:rsid w:val="004A2457"/>
    <w:rsid w:val="004A6A95"/>
    <w:rsid w:val="004B4407"/>
    <w:rsid w:val="004E68D2"/>
    <w:rsid w:val="005327A4"/>
    <w:rsid w:val="00540164"/>
    <w:rsid w:val="005449EB"/>
    <w:rsid w:val="005660A0"/>
    <w:rsid w:val="005B2A06"/>
    <w:rsid w:val="005B4999"/>
    <w:rsid w:val="00632A08"/>
    <w:rsid w:val="00634592"/>
    <w:rsid w:val="00636471"/>
    <w:rsid w:val="0064588C"/>
    <w:rsid w:val="0065469E"/>
    <w:rsid w:val="00665103"/>
    <w:rsid w:val="00686853"/>
    <w:rsid w:val="006A51E5"/>
    <w:rsid w:val="006C6CBB"/>
    <w:rsid w:val="006D2561"/>
    <w:rsid w:val="006D5FDE"/>
    <w:rsid w:val="00753725"/>
    <w:rsid w:val="00760EFD"/>
    <w:rsid w:val="007730F7"/>
    <w:rsid w:val="00786C22"/>
    <w:rsid w:val="007B3D0C"/>
    <w:rsid w:val="007C1D64"/>
    <w:rsid w:val="007C22D4"/>
    <w:rsid w:val="007E23E5"/>
    <w:rsid w:val="007F4DB7"/>
    <w:rsid w:val="007F5C0C"/>
    <w:rsid w:val="00800F3C"/>
    <w:rsid w:val="00802EEC"/>
    <w:rsid w:val="00822A0B"/>
    <w:rsid w:val="00860F32"/>
    <w:rsid w:val="008B76FE"/>
    <w:rsid w:val="008D5BCD"/>
    <w:rsid w:val="00953715"/>
    <w:rsid w:val="00977805"/>
    <w:rsid w:val="00990A75"/>
    <w:rsid w:val="009D610A"/>
    <w:rsid w:val="009F31FA"/>
    <w:rsid w:val="00A346C1"/>
    <w:rsid w:val="00A57BEB"/>
    <w:rsid w:val="00A67F7F"/>
    <w:rsid w:val="00B407AC"/>
    <w:rsid w:val="00B52343"/>
    <w:rsid w:val="00B64D9D"/>
    <w:rsid w:val="00B67788"/>
    <w:rsid w:val="00B82A11"/>
    <w:rsid w:val="00BA3ADE"/>
    <w:rsid w:val="00BB76B8"/>
    <w:rsid w:val="00BD1A21"/>
    <w:rsid w:val="00BD4A23"/>
    <w:rsid w:val="00C03040"/>
    <w:rsid w:val="00C13583"/>
    <w:rsid w:val="00C32384"/>
    <w:rsid w:val="00C374F5"/>
    <w:rsid w:val="00C51B49"/>
    <w:rsid w:val="00C77524"/>
    <w:rsid w:val="00C916D5"/>
    <w:rsid w:val="00C94A41"/>
    <w:rsid w:val="00CD57BF"/>
    <w:rsid w:val="00CF01B9"/>
    <w:rsid w:val="00D0214E"/>
    <w:rsid w:val="00D2172B"/>
    <w:rsid w:val="00D459C2"/>
    <w:rsid w:val="00D520A9"/>
    <w:rsid w:val="00D6617E"/>
    <w:rsid w:val="00D90EF2"/>
    <w:rsid w:val="00D9446C"/>
    <w:rsid w:val="00DB0D8A"/>
    <w:rsid w:val="00DB3A57"/>
    <w:rsid w:val="00DB5264"/>
    <w:rsid w:val="00DC4600"/>
    <w:rsid w:val="00E04A8C"/>
    <w:rsid w:val="00E04EEF"/>
    <w:rsid w:val="00E06D3C"/>
    <w:rsid w:val="00E124D8"/>
    <w:rsid w:val="00E17D4F"/>
    <w:rsid w:val="00E61A9F"/>
    <w:rsid w:val="00E63643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B8572B6-4775-448C-80F5-F23A1B7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F4DB7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7F4DB7"/>
    <w:rPr>
      <w:rFonts w:eastAsia="Times New Roman"/>
      <w:sz w:val="28"/>
      <w:szCs w:val="24"/>
    </w:rPr>
  </w:style>
  <w:style w:type="paragraph" w:styleId="ae">
    <w:name w:val="Block Text"/>
    <w:basedOn w:val="a"/>
    <w:rsid w:val="007F4DB7"/>
    <w:pPr>
      <w:ind w:left="-96" w:right="-44" w:firstLine="0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27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2774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B12F-01EB-4E7F-91CF-D64EF442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6</cp:revision>
  <cp:lastPrinted>2022-03-31T06:28:00Z</cp:lastPrinted>
  <dcterms:created xsi:type="dcterms:W3CDTF">2022-03-31T05:35:00Z</dcterms:created>
  <dcterms:modified xsi:type="dcterms:W3CDTF">2022-04-28T10:27:00Z</dcterms:modified>
</cp:coreProperties>
</file>