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109" w:type="dxa"/>
        <w:tblLayout w:type="fixed"/>
        <w:tblCellMar>
          <w:top w:w="0" w:type="dxa"/>
          <w:left w:w="108" w:type="dxa"/>
          <w:bottom w:w="397" w:type="dxa"/>
          <w:right w:w="108" w:type="dxa"/>
        </w:tblCellMar>
        <w:tblLook w:firstRow="0" w:noVBand="0" w:lastRow="0" w:firstColumn="0" w:lastColumn="0" w:noHBand="0" w:val="0000"/>
      </w:tblPr>
      <w:tblGrid>
        <w:gridCol w:w="6945"/>
        <w:gridCol w:w="2693"/>
      </w:tblGrid>
      <w:tr>
        <w:trPr>
          <w:trHeight w:val="95" w:hRule="atLeast"/>
        </w:trPr>
        <w:tc>
          <w:tcPr>
            <w:tcW w:w="6945" w:type="dxa"/>
            <w:tcBorders/>
          </w:tcPr>
          <w:p>
            <w:pPr>
              <w:pStyle w:val="Normal"/>
              <w:widowControl w:val="false"/>
              <w:jc w:val="both"/>
              <w:rPr>
                <w:rFonts w:eastAsia="Calibri"/>
                <w:color w:val="000000"/>
                <w:sz w:val="28"/>
                <w:szCs w:val="24"/>
                <w:lang w:eastAsia="en-US"/>
              </w:rPr>
            </w:pPr>
            <w:r>
              <w:rPr>
                <w:rFonts w:eastAsia="Calibri"/>
                <w:color w:val="000000"/>
                <w:sz w:val="28"/>
                <w:szCs w:val="24"/>
                <w:lang w:eastAsia="en-US"/>
              </w:rPr>
              <w:t>от 29 июля 202</w:t>
            </w:r>
            <w:r>
              <w:rPr>
                <w:rFonts w:eastAsia="Calibri"/>
                <w:color w:val="000000"/>
                <w:sz w:val="28"/>
                <w:szCs w:val="24"/>
                <w:lang w:val="en-US" w:eastAsia="en-US"/>
              </w:rPr>
              <w:t>2</w:t>
            </w:r>
            <w:r>
              <w:rPr>
                <w:rFonts w:eastAsia="Calibri"/>
                <w:color w:val="000000"/>
                <w:sz w:val="28"/>
                <w:szCs w:val="24"/>
                <w:lang w:eastAsia="en-US"/>
              </w:rPr>
              <w:t xml:space="preserve"> г.</w:t>
            </w:r>
          </w:p>
        </w:tc>
        <w:tc>
          <w:tcPr>
            <w:tcW w:w="2693" w:type="dxa"/>
            <w:tcBorders/>
          </w:tcPr>
          <w:p>
            <w:pPr>
              <w:pStyle w:val="Normal"/>
              <w:widowControl w:val="false"/>
              <w:jc w:val="right"/>
              <w:rPr>
                <w:rFonts w:eastAsia="Calibri"/>
                <w:color w:val="000000"/>
                <w:sz w:val="28"/>
                <w:szCs w:val="24"/>
                <w:lang w:eastAsia="en-US"/>
              </w:rPr>
            </w:pPr>
            <w:r>
              <w:rPr>
                <w:rFonts w:eastAsia="Calibri"/>
                <w:color w:val="000000"/>
                <w:sz w:val="28"/>
                <w:szCs w:val="24"/>
                <w:lang w:eastAsia="en-US"/>
              </w:rPr>
              <w:t>№ </w:t>
            </w:r>
            <w:r>
              <w:rPr>
                <w:rFonts w:eastAsia="Calibri"/>
                <w:color w:val="000000"/>
                <w:sz w:val="28"/>
                <w:szCs w:val="24"/>
                <w:lang w:eastAsia="en-US"/>
              </w:rPr>
              <w:t>714</w:t>
            </w:r>
          </w:p>
        </w:tc>
      </w:tr>
    </w:tbl>
    <w:p>
      <w:pPr>
        <w:pStyle w:val="Normal"/>
        <w:spacing w:before="0" w:after="480"/>
        <w:ind w:right="4394" w:hanging="0"/>
        <w:jc w:val="both"/>
        <w:rPr>
          <w:rFonts w:eastAsia="Calibri"/>
          <w:b/>
          <w:b/>
          <w:color w:val="000000"/>
          <w:sz w:val="28"/>
          <w:szCs w:val="24"/>
          <w:lang w:eastAsia="en-US"/>
        </w:rPr>
      </w:pPr>
      <w:r>
        <w:rPr>
          <w:rFonts w:eastAsia="Calibri"/>
          <w:b/>
          <w:color w:val="000000"/>
          <w:sz w:val="28"/>
          <w:szCs w:val="24"/>
          <w:lang w:eastAsia="en-US"/>
        </w:rPr>
        <w:t>О внесении изменений в постановление администрации Старополтавского муниципального района от 24.08.2020 г. № 744 "Об утверждении муниципальной программы "Организация питания в образовательных организациях Старополтавского муниципального района Волгоградской области" на 2020 -2022 годы"</w:t>
      </w:r>
    </w:p>
    <w:p>
      <w:pPr>
        <w:pStyle w:val="Normal"/>
        <w:ind w:firstLine="709"/>
        <w:jc w:val="both"/>
        <w:rPr>
          <w:rFonts w:eastAsia="Calibri"/>
          <w:color w:val="000000"/>
          <w:spacing w:val="40"/>
          <w:sz w:val="28"/>
          <w:szCs w:val="24"/>
          <w:lang w:eastAsia="en-US"/>
        </w:rPr>
      </w:pPr>
      <w:r>
        <w:rPr>
          <w:rFonts w:eastAsia="Calibri"/>
          <w:color w:val="000000"/>
          <w:spacing w:val="40"/>
          <w:sz w:val="28"/>
          <w:szCs w:val="24"/>
          <w:lang w:eastAsia="en-US"/>
        </w:rPr>
        <w:t>Постановляю:</w:t>
      </w:r>
    </w:p>
    <w:p>
      <w:pPr>
        <w:pStyle w:val="Normal"/>
        <w:numPr>
          <w:ilvl w:val="0"/>
          <w:numId w:val="3"/>
        </w:numPr>
        <w:tabs>
          <w:tab w:val="clear" w:pos="720"/>
        </w:tabs>
        <w:ind w:left="426" w:hanging="360"/>
        <w:jc w:val="both"/>
        <w:rPr>
          <w:rFonts w:eastAsia="Calibri"/>
          <w:color w:val="000000"/>
          <w:sz w:val="28"/>
          <w:szCs w:val="24"/>
          <w:lang w:eastAsia="en-US"/>
        </w:rPr>
      </w:pPr>
      <w:r>
        <w:rPr>
          <w:rFonts w:eastAsia="Calibri"/>
          <w:color w:val="000000"/>
          <w:sz w:val="28"/>
          <w:szCs w:val="24"/>
          <w:lang w:eastAsia="en-US"/>
        </w:rPr>
        <w:t>Внести в постановление администрации Старополтавского муниципального района от 24.08.2020 № 744 "Об утверждении муниципальной программы "Организация питания в образовательных организациях Старополтавского муниципального района Волгоградской области" на 2020-2022 годы" следующие изменения:</w:t>
      </w:r>
    </w:p>
    <w:p>
      <w:pPr>
        <w:pStyle w:val="Normal"/>
        <w:numPr>
          <w:ilvl w:val="0"/>
          <w:numId w:val="4"/>
        </w:numPr>
        <w:tabs>
          <w:tab w:val="clear" w:pos="720"/>
        </w:tabs>
        <w:jc w:val="both"/>
        <w:rPr>
          <w:rFonts w:eastAsia="Calibri"/>
          <w:color w:val="000000"/>
          <w:sz w:val="28"/>
          <w:szCs w:val="24"/>
          <w:lang w:eastAsia="en-US"/>
        </w:rPr>
      </w:pPr>
      <w:r>
        <w:rPr>
          <w:rFonts w:eastAsia="Calibri"/>
          <w:color w:val="000000"/>
          <w:sz w:val="28"/>
          <w:szCs w:val="24"/>
          <w:lang w:eastAsia="en-US"/>
        </w:rPr>
        <w:t>муниципальную программу "Организация питания в образовательных организациях Старополтавского муниципального района Волгоградской области" на 2020-2022 годы", утвержденную названным постановлением, изложить в новой редакции согласно приложению.</w:t>
      </w:r>
    </w:p>
    <w:p>
      <w:pPr>
        <w:pStyle w:val="Normal"/>
        <w:numPr>
          <w:ilvl w:val="0"/>
          <w:numId w:val="3"/>
        </w:numPr>
        <w:tabs>
          <w:tab w:val="clear" w:pos="720"/>
        </w:tabs>
        <w:ind w:left="426" w:hanging="360"/>
        <w:jc w:val="both"/>
        <w:rPr>
          <w:rFonts w:eastAsia="Calibri"/>
          <w:color w:val="000000"/>
          <w:sz w:val="28"/>
          <w:szCs w:val="24"/>
          <w:lang w:eastAsia="en-US"/>
        </w:rPr>
      </w:pPr>
      <w:r>
        <w:rPr>
          <w:rFonts w:eastAsia="Calibri"/>
          <w:color w:val="000000"/>
          <w:sz w:val="28"/>
          <w:szCs w:val="24"/>
          <w:lang w:eastAsia="en-US"/>
        </w:rPr>
        <w:t>Настоящее постановление вступает в силу со дня подписания, подлежит официальному опубликованию в сетевом издании "Ударник.ру" и размещению на официальном сайте администрации Старополтавского муниципального района.</w:t>
      </w:r>
    </w:p>
    <w:p>
      <w:pPr>
        <w:pStyle w:val="Normal"/>
        <w:numPr>
          <w:ilvl w:val="0"/>
          <w:numId w:val="3"/>
        </w:numPr>
        <w:tabs>
          <w:tab w:val="clear" w:pos="720"/>
        </w:tabs>
        <w:ind w:left="426" w:hanging="360"/>
        <w:jc w:val="both"/>
        <w:rPr>
          <w:rFonts w:eastAsia="Calibri"/>
          <w:color w:val="000000"/>
          <w:sz w:val="28"/>
          <w:szCs w:val="24"/>
          <w:lang w:eastAsia="en-US"/>
        </w:rPr>
      </w:pPr>
      <w:r>
        <w:rPr>
          <w:rFonts w:eastAsia="Calibri"/>
          <w:color w:val="000000"/>
          <w:sz w:val="28"/>
          <w:szCs w:val="24"/>
          <w:lang w:eastAsia="en-US"/>
        </w:rPr>
        <w:t>Контроль за исполнением настоящего постановления возложить на начальника отдела по образованию, спорту и молодежной политике администрации Старополтавского муниципального района С.Г. Вамбольдт.</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496"/>
        <w:gridCol w:w="4250"/>
      </w:tblGrid>
      <w:tr>
        <w:trPr/>
        <w:tc>
          <w:tcPr>
            <w:tcW w:w="5496" w:type="dxa"/>
            <w:tcBorders/>
          </w:tcPr>
          <w:p>
            <w:pPr>
              <w:pStyle w:val="Normal"/>
              <w:widowControl w:val="false"/>
              <w:spacing w:before="720" w:after="0"/>
              <w:rPr>
                <w:rFonts w:eastAsia="Calibri"/>
                <w:b/>
                <w:b/>
                <w:color w:val="000000"/>
                <w:sz w:val="28"/>
                <w:szCs w:val="24"/>
                <w:lang w:eastAsia="en-US"/>
              </w:rPr>
            </w:pPr>
            <w:r>
              <w:rPr>
                <w:rFonts w:eastAsia="Calibri"/>
                <w:b/>
                <w:color w:val="000000"/>
                <w:sz w:val="28"/>
                <w:szCs w:val="24"/>
                <w:lang w:eastAsia="en-US"/>
              </w:rPr>
              <w:t xml:space="preserve">Глава Старополтавского </w:t>
              <w:br/>
              <w:t>муниципального района</w:t>
            </w:r>
          </w:p>
        </w:tc>
        <w:tc>
          <w:tcPr>
            <w:tcW w:w="4250" w:type="dxa"/>
            <w:tcBorders/>
            <w:vAlign w:val="bottom"/>
          </w:tcPr>
          <w:p>
            <w:pPr>
              <w:pStyle w:val="Normal"/>
              <w:widowControl w:val="false"/>
              <w:spacing w:before="600" w:after="0"/>
              <w:ind w:firstLine="709"/>
              <w:jc w:val="right"/>
              <w:rPr>
                <w:rFonts w:eastAsia="Calibri"/>
                <w:b/>
                <w:b/>
                <w:color w:val="000000"/>
                <w:sz w:val="28"/>
                <w:szCs w:val="24"/>
                <w:lang w:eastAsia="en-US"/>
              </w:rPr>
            </w:pPr>
            <w:r>
              <w:rPr>
                <w:rFonts w:eastAsia="Calibri"/>
                <w:b/>
                <w:color w:val="000000"/>
                <w:sz w:val="28"/>
                <w:szCs w:val="24"/>
                <w:lang w:eastAsia="en-US"/>
              </w:rPr>
              <w:t>А.С. Мелкумов</w:t>
            </w:r>
          </w:p>
        </w:tc>
      </w:tr>
    </w:tbl>
    <w:p>
      <w:pPr>
        <w:pStyle w:val="Normal"/>
        <w:rPr>
          <w:rFonts w:eastAsia="Calibri"/>
          <w:color w:val="000000"/>
          <w:sz w:val="28"/>
          <w:szCs w:val="24"/>
          <w:lang w:eastAsia="en-US"/>
        </w:rPr>
      </w:pPr>
      <w:r>
        <w:rPr>
          <w:rFonts w:eastAsia="Calibri"/>
          <w:color w:val="000000"/>
          <w:sz w:val="28"/>
          <w:szCs w:val="24"/>
          <w:lang w:eastAsia="en-US"/>
        </w:rPr>
      </w:r>
    </w:p>
    <w:p>
      <w:pPr>
        <w:pStyle w:val="Normal"/>
        <w:rPr>
          <w:rFonts w:eastAsia="Calibri"/>
          <w:color w:val="000000"/>
          <w:sz w:val="28"/>
          <w:szCs w:val="24"/>
          <w:lang w:eastAsia="en-US"/>
        </w:rPr>
      </w:pPr>
      <w:r>
        <w:rPr>
          <w:rFonts w:eastAsia="Calibri"/>
          <w:color w:val="000000"/>
          <w:sz w:val="28"/>
          <w:szCs w:val="24"/>
          <w:lang w:eastAsia="en-US"/>
        </w:rPr>
      </w:r>
    </w:p>
    <w:p>
      <w:pPr>
        <w:sectPr>
          <w:headerReference w:type="default" r:id="rId2"/>
          <w:type w:val="nextPage"/>
          <w:pgSz w:w="11906" w:h="16838"/>
          <w:pgMar w:left="1418" w:right="851" w:gutter="0" w:header="720" w:top="1134" w:footer="0" w:bottom="1134"/>
          <w:pgNumType w:fmt="decimal"/>
          <w:formProt w:val="false"/>
          <w:textDirection w:val="lrTb"/>
          <w:docGrid w:type="default" w:linePitch="272" w:charSpace="16384"/>
        </w:sectPr>
        <w:pStyle w:val="Normal"/>
        <w:rPr>
          <w:rFonts w:eastAsia="Calibri"/>
          <w:color w:val="000000"/>
          <w:sz w:val="28"/>
          <w:szCs w:val="24"/>
          <w:lang w:eastAsia="en-US"/>
        </w:rPr>
      </w:pPr>
      <w:r>
        <w:rPr>
          <w:rFonts w:eastAsia="Calibri"/>
          <w:color w:val="000000"/>
          <w:sz w:val="28"/>
          <w:szCs w:val="24"/>
          <w:lang w:eastAsia="en-US"/>
        </w:rPr>
      </w:r>
    </w:p>
    <w:p>
      <w:pPr>
        <w:pStyle w:val="Normal"/>
        <w:ind w:left="4536" w:hanging="0"/>
        <w:rPr>
          <w:color w:val="000000"/>
          <w:sz w:val="24"/>
          <w:szCs w:val="24"/>
        </w:rPr>
      </w:pPr>
      <w:r>
        <w:rPr>
          <w:color w:val="000000"/>
          <w:sz w:val="24"/>
          <w:szCs w:val="24"/>
        </w:rPr>
        <w:t>ПРИЛОЖЕНИЕ</w:t>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к постановлению администрации Старополтавского муниципального района Волгоградской области</w:t>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от 29 июля 2022 г. № 714</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"УТВЕРЖДЕНА</w:t>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постановлением администрации Старополтавского муниципального района Волгоградской области</w:t>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r>
    </w:p>
    <w:p>
      <w:pPr>
        <w:pStyle w:val="Normal"/>
        <w:ind w:left="4536" w:hanging="0"/>
        <w:rPr>
          <w:color w:val="000000"/>
          <w:sz w:val="24"/>
          <w:szCs w:val="24"/>
        </w:rPr>
      </w:pPr>
      <w:r>
        <w:rPr>
          <w:color w:val="000000"/>
          <w:sz w:val="24"/>
          <w:szCs w:val="24"/>
        </w:rPr>
        <w:t>от 24 августа 2020 г. № 744</w:t>
      </w:r>
    </w:p>
    <w:p>
      <w:pPr>
        <w:pStyle w:val="Normal"/>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both"/>
        <w:rPr>
          <w:color w:val="000000"/>
          <w:sz w:val="24"/>
          <w:szCs w:val="24"/>
        </w:rPr>
      </w:pPr>
      <w:r>
        <w:rPr>
          <w:color w:val="000000"/>
          <w:sz w:val="24"/>
          <w:szCs w:val="24"/>
        </w:rPr>
      </w:r>
    </w:p>
    <w:p>
      <w:pPr>
        <w:pStyle w:val="Normal"/>
        <w:jc w:val="center"/>
        <w:rPr>
          <w:color w:val="000000"/>
          <w:sz w:val="24"/>
          <w:szCs w:val="24"/>
        </w:rPr>
      </w:pPr>
      <w:r>
        <w:rPr>
          <w:color w:val="000000"/>
          <w:sz w:val="24"/>
          <w:szCs w:val="24"/>
        </w:rPr>
        <w:t xml:space="preserve">МУНИЦИПАЛЬНАЯ ПРОГРАММА </w:t>
        <w:br/>
        <w:t>"</w:t>
      </w:r>
      <w:r>
        <w:rPr>
          <w:rFonts w:eastAsia="Calibri"/>
          <w:color w:val="000000"/>
          <w:sz w:val="24"/>
          <w:szCs w:val="24"/>
          <w:lang w:eastAsia="en-US"/>
        </w:rPr>
        <w:t>Организация питания в образовательных организациях Старополтавского муниципального района Волгоградской области" на 2020-2022 годы</w:t>
      </w:r>
      <w:r>
        <w:rPr>
          <w:color w:val="000000"/>
          <w:sz w:val="24"/>
          <w:szCs w:val="24"/>
        </w:rPr>
        <w:t>"</w:t>
      </w:r>
    </w:p>
    <w:p>
      <w:pPr>
        <w:pStyle w:val="Normal"/>
        <w:jc w:val="both"/>
        <w:rPr>
          <w:color w:val="000000"/>
          <w:sz w:val="24"/>
          <w:szCs w:val="24"/>
        </w:rPr>
      </w:pPr>
      <w:r>
        <w:rPr>
          <w:color w:val="000000"/>
          <w:sz w:val="24"/>
          <w:szCs w:val="24"/>
        </w:rPr>
      </w:r>
    </w:p>
    <w:p>
      <w:pPr>
        <w:pStyle w:val="Normal"/>
        <w:jc w:val="center"/>
        <w:rPr>
          <w:color w:val="000000"/>
          <w:sz w:val="24"/>
          <w:szCs w:val="24"/>
        </w:rPr>
      </w:pPr>
      <w:r>
        <w:rPr>
          <w:color w:val="000000"/>
          <w:sz w:val="24"/>
          <w:szCs w:val="24"/>
        </w:rPr>
        <w:t>ПАСПОРТ</w:t>
      </w:r>
    </w:p>
    <w:p>
      <w:pPr>
        <w:pStyle w:val="Normal"/>
        <w:rPr>
          <w:color w:val="000000"/>
          <w:sz w:val="24"/>
          <w:szCs w:val="24"/>
        </w:rPr>
      </w:pPr>
      <w:r>
        <w:rPr>
          <w:color w:val="000000"/>
          <w:sz w:val="24"/>
          <w:szCs w:val="24"/>
        </w:rPr>
      </w:r>
    </w:p>
    <w:tbl>
      <w:tblPr>
        <w:tblW w:w="988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3794"/>
        <w:gridCol w:w="6094"/>
      </w:tblGrid>
      <w:tr>
        <w:trPr/>
        <w:tc>
          <w:tcPr>
            <w:tcW w:w="3794" w:type="dxa"/>
            <w:tcBorders/>
          </w:tcPr>
          <w:p>
            <w:pPr>
              <w:pStyle w:val="Normal"/>
              <w:widowControl w:val="false"/>
              <w:rPr>
                <w:color w:val="000000"/>
                <w:sz w:val="24"/>
                <w:szCs w:val="24"/>
              </w:rPr>
            </w:pPr>
            <w:r>
              <w:rPr>
                <w:color w:val="000000"/>
                <w:sz w:val="24"/>
                <w:szCs w:val="24"/>
              </w:rPr>
              <w:t>Ответственный исполнитель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отдел по образованию, спорту и молодёжной политике администрации Старополтавского муниципального района Волгоградской области</w:t>
            </w:r>
          </w:p>
        </w:tc>
      </w:tr>
      <w:tr>
        <w:trPr/>
        <w:tc>
          <w:tcPr>
            <w:tcW w:w="3794" w:type="dxa"/>
            <w:tcBorders/>
          </w:tcPr>
          <w:p>
            <w:pPr>
              <w:pStyle w:val="Normal"/>
              <w:widowControl w:val="false"/>
              <w:rPr>
                <w:color w:val="000000"/>
                <w:sz w:val="24"/>
                <w:szCs w:val="24"/>
              </w:rPr>
            </w:pPr>
            <w:r>
              <w:rPr>
                <w:color w:val="000000"/>
                <w:sz w:val="24"/>
                <w:szCs w:val="24"/>
              </w:rPr>
              <w:t>Соисполнители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образовательные организации Старополтавского муниципального района: МКОУ "Беляевская СШ", МКОУ "Валуевская СШ", "МКОУ Верхневодянская СШ", МКОУ "Верхнеерусланская ОШ", МКОУ "Гмелинская СШ им. В.П. Агаркова", МКОУ "Иловатская СШ", МКОУ "Колышкинская СШ", МКОУ "Красноярская СШ", МКОУ "Курнаевская СШ", МКОУ "Новополтавская СШ им. А.Г. Кораблева", МКОУ "Салтовская СШ", МКОУ "Старополтавская СШ", МКОУ "Торгунская СШ", МКОУ "Кановская ОШ", МКОУ "Харьковская СШ", МКОУ "Лятошинская СШ",</w:t>
            </w:r>
          </w:p>
          <w:p>
            <w:pPr>
              <w:pStyle w:val="Normal"/>
              <w:widowControl w:val="false"/>
              <w:jc w:val="both"/>
              <w:rPr>
                <w:color w:val="000000"/>
                <w:sz w:val="24"/>
                <w:szCs w:val="24"/>
              </w:rPr>
            </w:pPr>
            <w:r>
              <w:rPr>
                <w:color w:val="000000"/>
                <w:sz w:val="24"/>
                <w:szCs w:val="24"/>
              </w:rPr>
              <w:t>МКОУ "Новоквасниковская СШ".</w:t>
            </w:r>
          </w:p>
        </w:tc>
      </w:tr>
      <w:tr>
        <w:trPr/>
        <w:tc>
          <w:tcPr>
            <w:tcW w:w="3794" w:type="dxa"/>
            <w:tcBorders/>
          </w:tcPr>
          <w:p>
            <w:pPr>
              <w:pStyle w:val="Normal"/>
              <w:widowControl w:val="false"/>
              <w:rPr>
                <w:color w:val="000000"/>
                <w:sz w:val="24"/>
                <w:szCs w:val="24"/>
              </w:rPr>
            </w:pPr>
            <w:r>
              <w:rPr>
                <w:color w:val="000000"/>
                <w:sz w:val="24"/>
                <w:szCs w:val="24"/>
              </w:rPr>
              <w:t>Цели муниципальной программы</w:t>
            </w:r>
          </w:p>
        </w:tc>
        <w:tc>
          <w:tcPr>
            <w:tcW w:w="6094" w:type="dxa"/>
            <w:tcBorders/>
          </w:tcPr>
          <w:p>
            <w:pPr>
              <w:pStyle w:val="Normal"/>
              <w:widowControl w:val="false"/>
              <w:numPr>
                <w:ilvl w:val="0"/>
                <w:numId w:val="5"/>
              </w:numPr>
              <w:tabs>
                <w:tab w:val="clear" w:pos="720"/>
              </w:tabs>
              <w:ind w:left="317" w:hanging="317"/>
              <w:jc w:val="both"/>
              <w:rPr>
                <w:color w:val="000000"/>
                <w:sz w:val="24"/>
                <w:szCs w:val="24"/>
              </w:rPr>
            </w:pPr>
            <w:r>
              <w:rPr>
                <w:color w:val="000000"/>
                <w:sz w:val="24"/>
                <w:szCs w:val="24"/>
              </w:rPr>
              <w:t>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w:t>
            </w:r>
          </w:p>
        </w:tc>
      </w:tr>
      <w:tr>
        <w:trPr/>
        <w:tc>
          <w:tcPr>
            <w:tcW w:w="3794" w:type="dxa"/>
            <w:tcBorders/>
          </w:tcPr>
          <w:p>
            <w:pPr>
              <w:pStyle w:val="Normal"/>
              <w:widowControl w:val="false"/>
              <w:rPr>
                <w:color w:val="000000"/>
                <w:sz w:val="24"/>
                <w:szCs w:val="24"/>
              </w:rPr>
            </w:pPr>
            <w:r>
              <w:rPr>
                <w:color w:val="000000"/>
                <w:sz w:val="24"/>
                <w:szCs w:val="24"/>
              </w:rPr>
              <w:t>Задачи муниципальной программы</w:t>
            </w:r>
          </w:p>
        </w:tc>
        <w:tc>
          <w:tcPr>
            <w:tcW w:w="6094" w:type="dxa"/>
            <w:tcBorders/>
          </w:tcPr>
          <w:p>
            <w:pPr>
              <w:pStyle w:val="Normal"/>
              <w:widowControl w:val="false"/>
              <w:numPr>
                <w:ilvl w:val="0"/>
                <w:numId w:val="5"/>
              </w:numPr>
              <w:tabs>
                <w:tab w:val="clear" w:pos="720"/>
              </w:tabs>
              <w:ind w:left="317" w:hanging="283"/>
              <w:jc w:val="both"/>
              <w:rPr>
                <w:color w:val="000000"/>
                <w:sz w:val="24"/>
                <w:szCs w:val="24"/>
              </w:rPr>
            </w:pPr>
            <w:r>
              <w:rPr>
                <w:color w:val="000000"/>
                <w:sz w:val="24"/>
                <w:szCs w:val="24"/>
              </w:rPr>
              <w:t>обеспечение бесплатным горячим питанием обучающихся,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(1 -4 классов);</w:t>
            </w:r>
          </w:p>
          <w:p>
            <w:pPr>
              <w:pStyle w:val="Normal"/>
              <w:widowControl w:val="false"/>
              <w:numPr>
                <w:ilvl w:val="0"/>
                <w:numId w:val="5"/>
              </w:numPr>
              <w:tabs>
                <w:tab w:val="clear" w:pos="720"/>
              </w:tabs>
              <w:ind w:left="317" w:hanging="283"/>
              <w:jc w:val="both"/>
              <w:rPr>
                <w:color w:val="000000"/>
                <w:sz w:val="24"/>
                <w:szCs w:val="24"/>
              </w:rPr>
            </w:pPr>
            <w:r>
              <w:rPr>
                <w:color w:val="000000"/>
                <w:sz w:val="24"/>
                <w:szCs w:val="24"/>
              </w:rPr>
              <w:t>обеспечение социальной поддержки обучающимся 5-11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из малоимущих семей, имеющихсреднедушевой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 детям из многодетных семей, детям, состоящим на учете у фтизиатра, вне зависимости от среднедушевого дохода семьи ребенка;</w:t>
            </w:r>
          </w:p>
          <w:p>
            <w:pPr>
              <w:pStyle w:val="Normal"/>
              <w:widowControl w:val="false"/>
              <w:numPr>
                <w:ilvl w:val="0"/>
                <w:numId w:val="5"/>
              </w:numPr>
              <w:tabs>
                <w:tab w:val="clear" w:pos="720"/>
              </w:tabs>
              <w:ind w:left="317" w:hanging="283"/>
              <w:jc w:val="both"/>
              <w:rPr>
                <w:color w:val="000000"/>
                <w:sz w:val="24"/>
                <w:szCs w:val="24"/>
              </w:rPr>
            </w:pPr>
            <w:r>
              <w:rPr>
                <w:color w:val="000000"/>
                <w:sz w:val="24"/>
                <w:szCs w:val="24"/>
              </w:rPr>
              <w:t>обеспечение социальной поддержки обучающимся 1-11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льготы которым не предусмотрены статьей 46 Социального кодекса Волгоградской области от 31.12.2015 № 246 –ОД.</w:t>
            </w:r>
          </w:p>
        </w:tc>
      </w:tr>
      <w:tr>
        <w:trPr/>
        <w:tc>
          <w:tcPr>
            <w:tcW w:w="3794" w:type="dxa"/>
            <w:tcBorders/>
          </w:tcPr>
          <w:p>
            <w:pPr>
              <w:pStyle w:val="Normal"/>
              <w:widowControl w:val="false"/>
              <w:rPr>
                <w:color w:val="000000"/>
                <w:sz w:val="24"/>
                <w:szCs w:val="24"/>
              </w:rPr>
            </w:pPr>
            <w:r>
              <w:rPr>
                <w:color w:val="000000"/>
                <w:sz w:val="24"/>
                <w:szCs w:val="24"/>
              </w:rPr>
              <w:t>Целевые показатели муниципальной программы, их значения на последний год реализации</w:t>
            </w:r>
          </w:p>
        </w:tc>
        <w:tc>
          <w:tcPr>
            <w:tcW w:w="6094" w:type="dxa"/>
            <w:tcBorders/>
          </w:tcPr>
          <w:p>
            <w:pPr>
              <w:pStyle w:val="Normal"/>
              <w:widowControl w:val="false"/>
              <w:numPr>
                <w:ilvl w:val="0"/>
                <w:numId w:val="6"/>
              </w:numPr>
              <w:tabs>
                <w:tab w:val="clear" w:pos="720"/>
              </w:tabs>
              <w:ind w:left="317" w:hanging="317"/>
              <w:jc w:val="both"/>
              <w:rPr>
                <w:color w:val="000000"/>
                <w:sz w:val="24"/>
                <w:szCs w:val="24"/>
              </w:rPr>
            </w:pPr>
            <w:r>
              <w:rPr>
                <w:color w:val="000000"/>
                <w:sz w:val="24"/>
                <w:szCs w:val="24"/>
              </w:rPr>
              <w:t>Доля обучающихся 1-4 классов муниципальных общеобразовательных организаций, получающих бесплатное горячее питание, в 2022 году – 100%</w:t>
            </w:r>
          </w:p>
          <w:p>
            <w:pPr>
              <w:pStyle w:val="Normal"/>
              <w:widowControl w:val="false"/>
              <w:numPr>
                <w:ilvl w:val="0"/>
                <w:numId w:val="6"/>
              </w:numPr>
              <w:tabs>
                <w:tab w:val="clear" w:pos="720"/>
              </w:tabs>
              <w:ind w:left="317" w:hanging="317"/>
              <w:jc w:val="both"/>
              <w:rPr>
                <w:color w:val="000000"/>
                <w:sz w:val="24"/>
                <w:szCs w:val="24"/>
              </w:rPr>
            </w:pPr>
            <w:r>
              <w:rPr>
                <w:color w:val="000000"/>
                <w:sz w:val="24"/>
                <w:szCs w:val="24"/>
              </w:rPr>
              <w:t>Доля обучающихся 5-11 классов в муниципальных общеобразовательных организациях, которым оказана мера социальной поддержки путем предоставления частичной компенсации стоимости питания в соответствии с пунктом 2 статьи 46 Социального кодекса Волгоградской области от 31.12.2015 № 246-ОД, в 2022 году – 100%.</w:t>
            </w:r>
          </w:p>
          <w:p>
            <w:pPr>
              <w:pStyle w:val="Normal"/>
              <w:widowControl w:val="false"/>
              <w:numPr>
                <w:ilvl w:val="0"/>
                <w:numId w:val="6"/>
              </w:numPr>
              <w:tabs>
                <w:tab w:val="clear" w:pos="720"/>
              </w:tabs>
              <w:ind w:left="317" w:hanging="317"/>
              <w:jc w:val="both"/>
              <w:rPr>
                <w:color w:val="000000"/>
                <w:sz w:val="24"/>
                <w:szCs w:val="24"/>
              </w:rPr>
            </w:pPr>
            <w:r>
              <w:rPr>
                <w:color w:val="000000"/>
                <w:sz w:val="24"/>
                <w:szCs w:val="24"/>
              </w:rPr>
              <w:t>Доля обучающихся 1-11 классов в муниципальных общеобразовательных организациях, которым оказана мера социальной поддержки путем предоставления частичной компенсации стоимости питания в соответствии с НПА администрации Старополтавского муниципального района,</w:t>
            </w:r>
          </w:p>
          <w:p>
            <w:pPr>
              <w:pStyle w:val="Normal"/>
              <w:widowControl w:val="false"/>
              <w:ind w:left="317" w:hanging="0"/>
              <w:jc w:val="both"/>
              <w:rPr>
                <w:color w:val="000000"/>
                <w:sz w:val="24"/>
                <w:szCs w:val="24"/>
              </w:rPr>
            </w:pPr>
            <w:r>
              <w:rPr>
                <w:color w:val="000000"/>
                <w:sz w:val="24"/>
                <w:szCs w:val="24"/>
              </w:rPr>
              <w:t>в 2022 году 80%</w:t>
            </w:r>
          </w:p>
        </w:tc>
      </w:tr>
      <w:tr>
        <w:trPr/>
        <w:tc>
          <w:tcPr>
            <w:tcW w:w="3794" w:type="dxa"/>
            <w:tcBorders/>
          </w:tcPr>
          <w:p>
            <w:pPr>
              <w:pStyle w:val="Normal"/>
              <w:widowControl w:val="false"/>
              <w:rPr>
                <w:color w:val="000000"/>
                <w:sz w:val="24"/>
                <w:szCs w:val="24"/>
              </w:rPr>
            </w:pPr>
            <w:r>
              <w:rPr>
                <w:color w:val="000000"/>
                <w:sz w:val="24"/>
                <w:szCs w:val="24"/>
              </w:rPr>
              <w:t>Сроки и этапы реализации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2020-2022 гг. в один этап</w:t>
            </w:r>
          </w:p>
        </w:tc>
      </w:tr>
      <w:tr>
        <w:trPr/>
        <w:tc>
          <w:tcPr>
            <w:tcW w:w="3794" w:type="dxa"/>
            <w:tcBorders/>
          </w:tcPr>
          <w:p>
            <w:pPr>
              <w:pStyle w:val="Normal"/>
              <w:widowControl w:val="false"/>
              <w:rPr>
                <w:color w:val="000000"/>
                <w:sz w:val="24"/>
                <w:szCs w:val="24"/>
              </w:rPr>
            </w:pPr>
            <w:r>
              <w:rPr>
                <w:color w:val="000000"/>
                <w:sz w:val="24"/>
                <w:szCs w:val="24"/>
              </w:rPr>
              <w:t>Объемы и источники финансирования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Общий объем финансирования программы составит 50480,22 тыс. руб. Из них: 21823,38 тыс. руб. - средства федерального бюджета, в том числе в разбивке по годам:</w:t>
            </w:r>
          </w:p>
          <w:p>
            <w:pPr>
              <w:pStyle w:val="Normal"/>
              <w:widowControl w:val="false"/>
              <w:jc w:val="both"/>
              <w:rPr>
                <w:color w:val="000000"/>
                <w:sz w:val="24"/>
                <w:szCs w:val="24"/>
              </w:rPr>
            </w:pPr>
            <w:r>
              <w:rPr>
                <w:color w:val="000000"/>
                <w:sz w:val="24"/>
                <w:szCs w:val="24"/>
              </w:rPr>
              <w:t>2020 год – 3611,55 тыс. руб.;</w:t>
            </w:r>
          </w:p>
          <w:p>
            <w:pPr>
              <w:pStyle w:val="Normal"/>
              <w:widowControl w:val="false"/>
              <w:jc w:val="both"/>
              <w:rPr>
                <w:color w:val="000000"/>
                <w:sz w:val="24"/>
                <w:szCs w:val="24"/>
              </w:rPr>
            </w:pPr>
            <w:r>
              <w:rPr>
                <w:color w:val="000000"/>
                <w:sz w:val="24"/>
                <w:szCs w:val="24"/>
              </w:rPr>
              <w:t>2021 год – 8667,20тыс. руб.;</w:t>
            </w:r>
          </w:p>
          <w:p>
            <w:pPr>
              <w:pStyle w:val="Normal"/>
              <w:widowControl w:val="false"/>
              <w:jc w:val="both"/>
              <w:rPr>
                <w:color w:val="000000"/>
                <w:sz w:val="24"/>
                <w:szCs w:val="24"/>
              </w:rPr>
            </w:pPr>
            <w:r>
              <w:rPr>
                <w:color w:val="000000"/>
                <w:sz w:val="24"/>
                <w:szCs w:val="24"/>
              </w:rPr>
              <w:t>2022 год –9544,63 тыс. руб.</w:t>
            </w:r>
          </w:p>
          <w:p>
            <w:pPr>
              <w:pStyle w:val="Normal"/>
              <w:widowControl w:val="false"/>
              <w:jc w:val="both"/>
              <w:rPr>
                <w:color w:val="000000"/>
                <w:sz w:val="24"/>
                <w:szCs w:val="24"/>
              </w:rPr>
            </w:pPr>
            <w:r>
              <w:rPr>
                <w:color w:val="000000"/>
                <w:sz w:val="24"/>
                <w:szCs w:val="24"/>
              </w:rPr>
              <w:t>Средства бюджета Волгоградской области – 15024,53 тыс. руб., в том числе в разбивке по годам:</w:t>
            </w:r>
          </w:p>
          <w:p>
            <w:pPr>
              <w:pStyle w:val="Normal"/>
              <w:widowControl w:val="false"/>
              <w:jc w:val="both"/>
              <w:rPr>
                <w:color w:val="000000"/>
                <w:sz w:val="24"/>
                <w:szCs w:val="24"/>
              </w:rPr>
            </w:pPr>
            <w:r>
              <w:rPr>
                <w:color w:val="000000"/>
                <w:sz w:val="24"/>
                <w:szCs w:val="24"/>
              </w:rPr>
              <w:t>2020 год – 2579,73 тыс. руб.;</w:t>
            </w:r>
          </w:p>
          <w:p>
            <w:pPr>
              <w:pStyle w:val="Normal"/>
              <w:widowControl w:val="false"/>
              <w:jc w:val="both"/>
              <w:rPr>
                <w:color w:val="000000"/>
                <w:sz w:val="24"/>
                <w:szCs w:val="24"/>
              </w:rPr>
            </w:pPr>
            <w:r>
              <w:rPr>
                <w:color w:val="000000"/>
                <w:sz w:val="24"/>
                <w:szCs w:val="24"/>
              </w:rPr>
              <w:t>2021 год – 5600,00 тыс. руб.;</w:t>
            </w:r>
          </w:p>
          <w:p>
            <w:pPr>
              <w:pStyle w:val="Normal"/>
              <w:widowControl w:val="false"/>
              <w:jc w:val="both"/>
              <w:rPr>
                <w:color w:val="000000"/>
                <w:sz w:val="24"/>
                <w:szCs w:val="24"/>
              </w:rPr>
            </w:pPr>
            <w:r>
              <w:rPr>
                <w:color w:val="000000"/>
                <w:sz w:val="24"/>
                <w:szCs w:val="24"/>
              </w:rPr>
              <w:t>2022 год – 6844,80 тыс. руб.</w:t>
            </w:r>
          </w:p>
          <w:p>
            <w:pPr>
              <w:pStyle w:val="Normal"/>
              <w:widowControl w:val="false"/>
              <w:jc w:val="both"/>
              <w:rPr>
                <w:color w:val="000000"/>
                <w:sz w:val="24"/>
                <w:szCs w:val="24"/>
              </w:rPr>
            </w:pPr>
            <w:r>
              <w:rPr>
                <w:color w:val="000000"/>
                <w:sz w:val="24"/>
                <w:szCs w:val="24"/>
              </w:rPr>
              <w:t>Средства районного бюджета -13632,31 тыс. руб., в том числе в разбивке по годам:</w:t>
            </w:r>
          </w:p>
          <w:p>
            <w:pPr>
              <w:pStyle w:val="Normal"/>
              <w:widowControl w:val="false"/>
              <w:jc w:val="both"/>
              <w:rPr>
                <w:color w:val="000000"/>
                <w:sz w:val="24"/>
                <w:szCs w:val="24"/>
              </w:rPr>
            </w:pPr>
            <w:r>
              <w:rPr>
                <w:color w:val="000000"/>
                <w:sz w:val="24"/>
                <w:szCs w:val="24"/>
              </w:rPr>
              <w:t>2020 год –2394,10 тыс. руб.;</w:t>
            </w:r>
          </w:p>
          <w:p>
            <w:pPr>
              <w:pStyle w:val="Normal"/>
              <w:widowControl w:val="false"/>
              <w:jc w:val="both"/>
              <w:rPr>
                <w:color w:val="000000"/>
                <w:sz w:val="24"/>
                <w:szCs w:val="24"/>
              </w:rPr>
            </w:pPr>
            <w:r>
              <w:rPr>
                <w:color w:val="000000"/>
                <w:sz w:val="24"/>
                <w:szCs w:val="24"/>
              </w:rPr>
              <w:t>2021 год –5333,61 тыс. руб.;</w:t>
            </w:r>
          </w:p>
          <w:p>
            <w:pPr>
              <w:pStyle w:val="Normal"/>
              <w:widowControl w:val="false"/>
              <w:jc w:val="both"/>
              <w:rPr>
                <w:color w:val="000000"/>
                <w:sz w:val="24"/>
                <w:szCs w:val="24"/>
              </w:rPr>
            </w:pPr>
            <w:r>
              <w:rPr>
                <w:color w:val="000000"/>
                <w:sz w:val="24"/>
                <w:szCs w:val="24"/>
              </w:rPr>
              <w:t>2022 год –5904,60 тыс. руб.</w:t>
            </w:r>
          </w:p>
        </w:tc>
      </w:tr>
      <w:tr>
        <w:trPr/>
        <w:tc>
          <w:tcPr>
            <w:tcW w:w="3794" w:type="dxa"/>
            <w:tcBorders/>
          </w:tcPr>
          <w:p>
            <w:pPr>
              <w:pStyle w:val="Normal"/>
              <w:widowControl w:val="false"/>
              <w:rPr>
                <w:color w:val="000000"/>
                <w:sz w:val="24"/>
                <w:szCs w:val="24"/>
              </w:rPr>
            </w:pPr>
            <w:r>
              <w:rPr>
                <w:color w:val="000000"/>
                <w:sz w:val="24"/>
                <w:szCs w:val="24"/>
              </w:rPr>
              <w:t>Ожидаемые результаты реализации муниципальной программы</w:t>
            </w:r>
          </w:p>
        </w:tc>
        <w:tc>
          <w:tcPr>
            <w:tcW w:w="6094" w:type="dxa"/>
            <w:tcBorders/>
          </w:tcPr>
          <w:p>
            <w:pPr>
              <w:pStyle w:val="Normal"/>
              <w:widowControl w:val="false"/>
              <w:jc w:val="both"/>
              <w:rPr>
                <w:color w:val="000000"/>
                <w:sz w:val="24"/>
                <w:szCs w:val="24"/>
              </w:rPr>
            </w:pPr>
            <w:r>
              <w:rPr>
                <w:color w:val="000000"/>
                <w:sz w:val="24"/>
                <w:szCs w:val="24"/>
              </w:rPr>
              <w:t>реализация данной муниципальной программы будет способствовать:</w:t>
            </w:r>
          </w:p>
          <w:p>
            <w:pPr>
              <w:pStyle w:val="ListParagraph"/>
              <w:widowControl w:val="false"/>
              <w:numPr>
                <w:ilvl w:val="0"/>
                <w:numId w:val="9"/>
              </w:numPr>
              <w:tabs>
                <w:tab w:val="clear" w:pos="720"/>
              </w:tabs>
              <w:ind w:left="317" w:hanging="283"/>
              <w:jc w:val="both"/>
              <w:rPr>
                <w:color w:val="000000"/>
                <w:sz w:val="24"/>
                <w:szCs w:val="24"/>
              </w:rPr>
            </w:pPr>
            <w:r>
              <w:rPr>
                <w:color w:val="000000"/>
                <w:sz w:val="24"/>
                <w:szCs w:val="24"/>
              </w:rPr>
              <w:t>организации качественного питания обучающихся общеобразовательных организаций Старополтавского муниципального района.</w:t>
            </w:r>
          </w:p>
        </w:tc>
      </w:tr>
    </w:tbl>
    <w:p>
      <w:pPr>
        <w:pStyle w:val="Normal"/>
        <w:keepNext w:val="true"/>
        <w:keepLines/>
        <w:numPr>
          <w:ilvl w:val="0"/>
          <w:numId w:val="1"/>
        </w:numPr>
        <w:tabs>
          <w:tab w:val="clear" w:pos="720"/>
        </w:tabs>
        <w:spacing w:before="240" w:after="240"/>
        <w:ind w:left="357" w:hanging="357"/>
        <w:jc w:val="center"/>
        <w:rPr>
          <w:color w:val="000000"/>
          <w:sz w:val="24"/>
          <w:szCs w:val="24"/>
        </w:rPr>
      </w:pPr>
      <w:r>
        <w:rPr>
          <w:color w:val="000000"/>
          <w:sz w:val="24"/>
          <w:szCs w:val="24"/>
        </w:rPr>
        <w:t>Общая характеристика сферы реализации муниципальной программы</w:t>
      </w:r>
    </w:p>
    <w:p>
      <w:pPr>
        <w:pStyle w:val="NormalWeb"/>
        <w:shd w:val="clear" w:color="auto" w:fill="FFFFFF"/>
        <w:ind w:firstLine="709"/>
        <w:jc w:val="both"/>
        <w:rPr>
          <w:color w:val="000000"/>
        </w:rPr>
      </w:pPr>
      <w:r>
        <w:rPr>
          <w:color w:val="000000"/>
        </w:rPr>
        <w:t>Организация горячего питания детей осуществляется в соответствии со статей 37 Федерального закона от 29.12.2012 № 273-ФЗ "Об образовании в Российской Федерации", Федеральным законом от 30.03.1999 № 52-ФЗ "О санитарно-эпидемиологическом благополучии населения", постановлением Главного государственного санитарного врача Российской Федерации от 29.08.2006 № 28 "Об усилении надзора за производством и оборотом пищевых продуктов".</w:t>
      </w:r>
    </w:p>
    <w:p>
      <w:pPr>
        <w:pStyle w:val="Default"/>
        <w:ind w:firstLine="709"/>
        <w:jc w:val="both"/>
        <w:rPr/>
      </w:pPr>
      <w:r>
        <w:rPr/>
        <w:t>Постановлением Главного государственного санитарного врача Российской Федерации от 23.07.2008 № 45 "Об утверждении САНПИН 2.4.5.2409-08" (пункт 6.8.) общеобразовательные организации обязаны обеспечить для обучающихся двухразовое горячее питание. Интервалы между приемами пищи не должны превышать 3,5 - 4 часов. Не допускается замена горячего питания выдачей продуктов в потребительской таре. Рациональное питание детей и подростков является необходимым условием обеспечения их здоровья, устойчивости к действию инфекций и других неблагоприятных факторов,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w:t>
      </w:r>
    </w:p>
    <w:p>
      <w:pPr>
        <w:pStyle w:val="Default"/>
        <w:ind w:firstLine="709"/>
        <w:jc w:val="both"/>
        <w:rPr/>
      </w:pPr>
      <w:r>
        <w:rPr/>
        <w:t>По состоянию на 01 сентября 2020 года в системе образовательных организаций Старополтавского муниципального района обучающихся, которые получают меры социальной поддержки составляет 1588 человек, из них:</w:t>
      </w:r>
    </w:p>
    <w:p>
      <w:pPr>
        <w:pStyle w:val="Default"/>
        <w:numPr>
          <w:ilvl w:val="0"/>
          <w:numId w:val="7"/>
        </w:numPr>
        <w:tabs>
          <w:tab w:val="clear" w:pos="720"/>
        </w:tabs>
        <w:jc w:val="both"/>
        <w:rPr/>
      </w:pPr>
      <w:r>
        <w:rPr/>
        <w:t>обучающиеся 1-4 классов по очной форме обучения в муниципальных общеобразовательных организациях Старополтавского муниципального района Волгоградской области– 950 человек;</w:t>
      </w:r>
    </w:p>
    <w:p>
      <w:pPr>
        <w:pStyle w:val="Default"/>
        <w:numPr>
          <w:ilvl w:val="0"/>
          <w:numId w:val="7"/>
        </w:numPr>
        <w:tabs>
          <w:tab w:val="clear" w:pos="720"/>
        </w:tabs>
        <w:jc w:val="both"/>
        <w:rPr/>
      </w:pPr>
      <w:r>
        <w:rPr/>
        <w:t>обучающиеся 5-11 классов по очной форме обучения в муниципальных общеобразовательных организациях Старополтавского муниципального района, которым предоставляется частичная компенсация стоимости горячего питания предусматривающего наличие горячего блюда, не считая горячего напитка, не менее одно раза в день. Частичная компенсация стоимости питания предоставляется следующим категориям обучающихся 5-11 классов в муниципальных общеобразовательных организациях – 638 человек из них:</w:t>
      </w:r>
    </w:p>
    <w:p>
      <w:pPr>
        <w:pStyle w:val="Default"/>
        <w:ind w:left="720" w:hanging="0"/>
        <w:jc w:val="both"/>
        <w:rPr/>
      </w:pPr>
      <w:r>
        <w:rPr/>
        <w:t>детям из малоимущих семей, имеющих среднедушевой доход, не превышающих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 256 человек;</w:t>
      </w:r>
    </w:p>
    <w:p>
      <w:pPr>
        <w:pStyle w:val="Default"/>
        <w:ind w:left="720" w:hanging="0"/>
        <w:jc w:val="both"/>
        <w:rPr/>
      </w:pPr>
      <w:r>
        <w:rPr/>
        <w:t>детям из многодетных семей- 379 человек;</w:t>
      </w:r>
    </w:p>
    <w:p>
      <w:pPr>
        <w:pStyle w:val="Default"/>
        <w:ind w:left="720" w:hanging="0"/>
        <w:jc w:val="both"/>
        <w:rPr/>
      </w:pPr>
      <w:r>
        <w:rPr/>
        <w:t>детям состоящим на учете у фтизиатра, вне зависимости от среднедушевого дохода семьи ребенка- 3 человек.</w:t>
      </w:r>
    </w:p>
    <w:p>
      <w:pPr>
        <w:pStyle w:val="NormalWeb"/>
        <w:shd w:val="clear" w:color="auto" w:fill="FFFFFF"/>
        <w:ind w:firstLine="709"/>
        <w:jc w:val="both"/>
        <w:rPr>
          <w:color w:val="000000"/>
        </w:rPr>
      </w:pPr>
      <w:r>
        <w:rPr>
          <w:color w:val="000000"/>
        </w:rPr>
        <w:t>Проблема организации качественного питания обучающихся в общеобразовательных организациях, напрямую зависит от материально-технической базы столовых общеобразовательных организаций, в том числе от состояния технологического оборудования столовых. Столовые общеобразовательных организаций должны быть обеспечены современным технологическим оборудованием, отвечающим санитарно-эпидемиологическим требованиям (СанПиН 2.4.5.2409-08), позволяющим механизировать и автоматизировать процессы обработки пищевых продуктов.</w:t>
      </w:r>
    </w:p>
    <w:p>
      <w:pPr>
        <w:pStyle w:val="Default"/>
        <w:ind w:firstLine="709"/>
        <w:rPr/>
      </w:pPr>
      <w:r>
        <w:rPr/>
        <w:t>Система школьного питания в Старополтавском муниципальном районе представлена 20 пищеблоками, обеспечивающими детей горячим питанием.</w:t>
      </w:r>
    </w:p>
    <w:p>
      <w:pPr>
        <w:pStyle w:val="Default"/>
        <w:ind w:firstLine="709"/>
        <w:jc w:val="both"/>
        <w:rPr/>
      </w:pPr>
      <w:r>
        <w:rPr/>
        <w:t>Ввиду необходимости обеспечения соответствия организации питания обучающихся в общеобразовательных организациях требования СанПин 2.4.5.2409-08, повышения производительности и безопасности труда работников столовых, внедрения новых технологий приготовления блюд и кулинарных изделий, замена технологического оборудования столовых общеобразовательных организаций приобретает особую актуальность.</w:t>
      </w:r>
    </w:p>
    <w:p>
      <w:pPr>
        <w:pStyle w:val="Default"/>
        <w:ind w:firstLine="709"/>
        <w:jc w:val="both"/>
        <w:rPr/>
      </w:pPr>
      <w:r>
        <w:rPr/>
        <w:t>Реализация мероприятий Программы позволит сохранить систему питания в образовательных организациях и приобрести (заменить) оборудование столовых общеобразовательных организаций.</w:t>
      </w:r>
    </w:p>
    <w:p>
      <w:pPr>
        <w:pStyle w:val="Default"/>
        <w:ind w:firstLine="709"/>
        <w:jc w:val="both"/>
        <w:rPr/>
      </w:pPr>
      <w:r>
        <w:rPr/>
        <w:t>К основным рискам реализации Программы относятся:</w:t>
      </w:r>
    </w:p>
    <w:p>
      <w:pPr>
        <w:pStyle w:val="Default"/>
        <w:jc w:val="both"/>
        <w:rPr/>
      </w:pPr>
      <w:r>
        <w:rPr/>
        <w:t>1) финансово-экономические риски, связанные с возможным недофинансированием или несвоевременным финансированием мероприятий Программы из бюджета района;</w:t>
      </w:r>
    </w:p>
    <w:p>
      <w:pPr>
        <w:pStyle w:val="Default"/>
        <w:jc w:val="both"/>
        <w:rPr/>
      </w:pPr>
      <w:r>
        <w:rPr/>
        <w:t>2) нормативно-правовые риски, связанные с непринятием или несвоевременным принятием необходимых нормативных правовых актов, внесением изменений в федеральное законодательство, влияющих на мероприятия Программы;</w:t>
      </w:r>
    </w:p>
    <w:p>
      <w:pPr>
        <w:pStyle w:val="Default"/>
        <w:jc w:val="both"/>
        <w:rPr/>
      </w:pPr>
      <w:r>
        <w:rPr/>
        <w:t>3) непредвиденные риски, причинами которых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 округа и к необходимости концентрации средств бюджета округа на преодоление последствий данных процессов;</w:t>
      </w:r>
    </w:p>
    <w:p>
      <w:pPr>
        <w:pStyle w:val="Default"/>
        <w:jc w:val="both"/>
        <w:rPr/>
      </w:pPr>
      <w:r>
        <w:rPr/>
        <w:t>4) организационные и управленческие риски, которые могут возникнуть по причине недостаточной проработки вопросов, решаемых в рамках Программы.</w:t>
      </w:r>
    </w:p>
    <w:p>
      <w:pPr>
        <w:pStyle w:val="NormalWeb"/>
        <w:shd w:val="clear" w:color="auto" w:fill="FFFFFF"/>
        <w:ind w:firstLine="709"/>
        <w:jc w:val="both"/>
        <w:rPr>
          <w:color w:val="000000"/>
        </w:rPr>
      </w:pPr>
      <w:r>
        <w:rPr>
          <w:color w:val="000000"/>
        </w:rPr>
        <w:t>Для предотвращения и минимизации рисков предусмотрен мониторинг хода реализации мероприятий Программы, что позволит своевременно принимать управленческие решения в отношении повышения эффективности использования средств и ресурсов Программы.</w:t>
      </w:r>
    </w:p>
    <w:p>
      <w:pPr>
        <w:pStyle w:val="Normal"/>
        <w:keepNext w:val="true"/>
        <w:keepLines/>
        <w:numPr>
          <w:ilvl w:val="0"/>
          <w:numId w:val="1"/>
        </w:numPr>
        <w:tabs>
          <w:tab w:val="clear" w:pos="720"/>
        </w:tabs>
        <w:spacing w:beforeAutospacing="0" w:before="240" w:afterAutospacing="0" w:after="240"/>
        <w:ind w:left="357" w:hanging="357"/>
        <w:jc w:val="center"/>
        <w:rPr>
          <w:color w:val="000000"/>
          <w:sz w:val="24"/>
          <w:szCs w:val="24"/>
        </w:rPr>
      </w:pPr>
      <w:r>
        <w:rPr>
          <w:color w:val="000000"/>
          <w:sz w:val="24"/>
          <w:szCs w:val="24"/>
        </w:rPr>
        <w:t>Цели, задачи, сроки и этапы реализации муниципальной программы</w:t>
      </w:r>
    </w:p>
    <w:p>
      <w:pPr>
        <w:pStyle w:val="NormalWeb"/>
        <w:shd w:val="clear" w:color="auto" w:fill="FFFFFF"/>
        <w:ind w:firstLine="709"/>
        <w:jc w:val="both"/>
        <w:rPr>
          <w:color w:val="000000"/>
        </w:rPr>
      </w:pPr>
      <w:r>
        <w:rPr>
          <w:color w:val="000000"/>
        </w:rPr>
        <w:t>Организация питания школьников является одним из приоритетных направлений деятельности системы образования Старополтавского муниципального района. Питание обучающихся школ района организовано в соответствии с Федеральным Законом "Об образовании в Российской Федерации", санитарно-эпидемиологическими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w:t>
      </w:r>
    </w:p>
    <w:p>
      <w:pPr>
        <w:pStyle w:val="NormalWeb"/>
        <w:shd w:val="clear" w:color="auto" w:fill="FFFFFF"/>
        <w:ind w:firstLine="709"/>
        <w:jc w:val="both"/>
        <w:rPr>
          <w:color w:val="000000"/>
        </w:rPr>
      </w:pPr>
      <w:r>
        <w:rPr>
          <w:color w:val="000000"/>
        </w:rPr>
        <w:t>Для решения задач по организации питания детей в общеобразовательных организациях сегодня используется программно-целевой подход.</w:t>
      </w:r>
    </w:p>
    <w:p>
      <w:pPr>
        <w:pStyle w:val="NormalWeb"/>
        <w:shd w:val="clear" w:color="auto" w:fill="FFFFFF"/>
        <w:ind w:firstLine="709"/>
        <w:jc w:val="both"/>
        <w:rPr>
          <w:color w:val="000000"/>
        </w:rPr>
      </w:pPr>
      <w:r>
        <w:rPr>
          <w:color w:val="000000"/>
        </w:rPr>
        <w:t>Целью программы является 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w:t>
      </w:r>
    </w:p>
    <w:p>
      <w:pPr>
        <w:pStyle w:val="NormalWeb"/>
        <w:shd w:val="clear" w:color="auto" w:fill="FFFFFF"/>
        <w:ind w:firstLine="709"/>
        <w:jc w:val="both"/>
        <w:rPr>
          <w:color w:val="000000"/>
        </w:rPr>
      </w:pPr>
      <w:r>
        <w:rPr>
          <w:color w:val="000000"/>
        </w:rPr>
        <w:t>Для достижения поставленных целей необходимо решение следующих задач:</w:t>
      </w:r>
    </w:p>
    <w:p>
      <w:pPr>
        <w:pStyle w:val="Normal"/>
        <w:numPr>
          <w:ilvl w:val="0"/>
          <w:numId w:val="5"/>
        </w:numPr>
        <w:tabs>
          <w:tab w:val="clear" w:pos="720"/>
        </w:tabs>
        <w:ind w:left="317" w:hanging="283"/>
        <w:jc w:val="both"/>
        <w:rPr>
          <w:color w:val="000000"/>
          <w:sz w:val="24"/>
          <w:szCs w:val="24"/>
        </w:rPr>
      </w:pPr>
      <w:r>
        <w:rPr>
          <w:color w:val="000000"/>
          <w:sz w:val="24"/>
          <w:szCs w:val="24"/>
        </w:rPr>
        <w:t>обеспечение бесплатным горячим питанием обучающихся,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(1 -4 классов);</w:t>
      </w:r>
    </w:p>
    <w:p>
      <w:pPr>
        <w:pStyle w:val="Normal"/>
        <w:numPr>
          <w:ilvl w:val="0"/>
          <w:numId w:val="5"/>
        </w:numPr>
        <w:tabs>
          <w:tab w:val="clear" w:pos="720"/>
        </w:tabs>
        <w:ind w:left="317" w:hanging="283"/>
        <w:jc w:val="both"/>
        <w:rPr>
          <w:color w:val="000000"/>
          <w:sz w:val="24"/>
          <w:szCs w:val="24"/>
        </w:rPr>
      </w:pPr>
      <w:r>
        <w:rPr>
          <w:color w:val="000000"/>
          <w:sz w:val="24"/>
          <w:szCs w:val="24"/>
        </w:rPr>
        <w:t>обеспечение социальной поддержки обучающимся 5-11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 детям из многодетных семей, детям , состоящим на учете у фтизиатра, вне зависимости от среднедушевого дохода семьи ребенка;</w:t>
      </w:r>
    </w:p>
    <w:p>
      <w:pPr>
        <w:pStyle w:val="Normal"/>
        <w:numPr>
          <w:ilvl w:val="0"/>
          <w:numId w:val="5"/>
        </w:numPr>
        <w:tabs>
          <w:tab w:val="clear" w:pos="720"/>
        </w:tabs>
        <w:ind w:left="317" w:hanging="283"/>
        <w:jc w:val="both"/>
        <w:rPr>
          <w:color w:val="000000"/>
          <w:sz w:val="24"/>
          <w:szCs w:val="24"/>
        </w:rPr>
      </w:pPr>
      <w:r>
        <w:rPr>
          <w:color w:val="000000"/>
          <w:sz w:val="24"/>
          <w:szCs w:val="24"/>
        </w:rPr>
        <w:t>обеспечение социальной поддержки обучающимся 1-11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льготы которым не предусмотрены статьей 46 Социального кодекса Волгоградской области от 31.12.2015 № 246-ОД.</w:t>
      </w:r>
    </w:p>
    <w:p>
      <w:pPr>
        <w:pStyle w:val="NormalWeb"/>
        <w:shd w:val="clear" w:color="auto" w:fill="FFFFFF"/>
        <w:ind w:firstLine="720"/>
        <w:jc w:val="both"/>
        <w:rPr>
          <w:color w:val="000000"/>
        </w:rPr>
      </w:pPr>
      <w:r>
        <w:rPr>
          <w:color w:val="000000"/>
        </w:rPr>
        <w:t>Способом реализации задач является механизм реализации мероприятий муниципальной программы, включая в себя среднесрочные инструменты реализации, в том числе финансовые.</w:t>
      </w:r>
    </w:p>
    <w:p>
      <w:pPr>
        <w:pStyle w:val="NormalWeb"/>
        <w:shd w:val="clear" w:color="auto" w:fill="FFFFFF"/>
        <w:ind w:firstLine="357"/>
        <w:jc w:val="both"/>
        <w:rPr>
          <w:color w:val="000000"/>
        </w:rPr>
      </w:pPr>
      <w:r>
        <w:rPr>
          <w:color w:val="000000"/>
        </w:rPr>
        <w:t>Реализацию программы предполагается осуществить в течение 2020-2022 гг. в один этап.</w:t>
      </w:r>
    </w:p>
    <w:p>
      <w:pPr>
        <w:pStyle w:val="Normal"/>
        <w:keepNext w:val="true"/>
        <w:keepLines/>
        <w:numPr>
          <w:ilvl w:val="0"/>
          <w:numId w:val="1"/>
        </w:numPr>
        <w:tabs>
          <w:tab w:val="clear" w:pos="720"/>
        </w:tabs>
        <w:spacing w:beforeAutospacing="0" w:before="240" w:afterAutospacing="0" w:after="240"/>
        <w:ind w:left="357" w:hanging="357"/>
        <w:jc w:val="center"/>
        <w:rPr>
          <w:color w:val="000000"/>
          <w:sz w:val="24"/>
          <w:szCs w:val="24"/>
        </w:rPr>
      </w:pPr>
      <w:r>
        <w:rPr>
          <w:color w:val="000000"/>
          <w:sz w:val="24"/>
          <w:szCs w:val="24"/>
        </w:rPr>
        <w:t>Целевые показатели достижения целей и решения задач, ожидаемые конечные результаты реализации муниципальной программы</w:t>
      </w:r>
    </w:p>
    <w:p>
      <w:pPr>
        <w:pStyle w:val="Default"/>
        <w:ind w:firstLine="720"/>
        <w:jc w:val="both"/>
        <w:rPr/>
      </w:pPr>
      <w:r>
        <w:rPr/>
        <w:t>Реализация основных направлений муниципальной программы позволит достичь следующих показателей:</w:t>
      </w:r>
    </w:p>
    <w:p>
      <w:pPr>
        <w:pStyle w:val="Normal"/>
        <w:numPr>
          <w:ilvl w:val="0"/>
          <w:numId w:val="6"/>
        </w:numPr>
        <w:tabs>
          <w:tab w:val="clear" w:pos="720"/>
        </w:tabs>
        <w:ind w:left="317" w:hanging="317"/>
        <w:jc w:val="both"/>
        <w:rPr>
          <w:color w:val="000000"/>
          <w:sz w:val="24"/>
          <w:szCs w:val="24"/>
        </w:rPr>
      </w:pPr>
      <w:r>
        <w:rPr>
          <w:color w:val="000000"/>
          <w:sz w:val="24"/>
          <w:szCs w:val="24"/>
        </w:rPr>
        <w:t>доля обучающихся 1-4 классов муниципальных общеобразовательных организаций, получающих бесплатное горячее питание:</w:t>
      </w:r>
    </w:p>
    <w:p>
      <w:pPr>
        <w:pStyle w:val="Normal"/>
        <w:ind w:left="317" w:hanging="0"/>
        <w:jc w:val="both"/>
        <w:rPr>
          <w:color w:val="000000"/>
          <w:sz w:val="24"/>
          <w:szCs w:val="24"/>
        </w:rPr>
      </w:pPr>
      <w:r>
        <w:rPr>
          <w:color w:val="000000"/>
          <w:sz w:val="24"/>
          <w:szCs w:val="24"/>
        </w:rPr>
        <w:t>в 2020 году – 100 %;</w:t>
      </w:r>
    </w:p>
    <w:p>
      <w:pPr>
        <w:pStyle w:val="Normal"/>
        <w:ind w:left="317" w:hanging="0"/>
        <w:jc w:val="both"/>
        <w:rPr>
          <w:color w:val="000000"/>
          <w:sz w:val="24"/>
          <w:szCs w:val="24"/>
        </w:rPr>
      </w:pPr>
      <w:r>
        <w:rPr>
          <w:color w:val="000000"/>
          <w:sz w:val="24"/>
          <w:szCs w:val="24"/>
        </w:rPr>
        <w:t>в 2021 году – 100 %;</w:t>
      </w:r>
    </w:p>
    <w:p>
      <w:pPr>
        <w:pStyle w:val="Normal"/>
        <w:ind w:left="317" w:hanging="0"/>
        <w:jc w:val="both"/>
        <w:rPr>
          <w:color w:val="000000"/>
          <w:sz w:val="24"/>
          <w:szCs w:val="24"/>
        </w:rPr>
      </w:pPr>
      <w:r>
        <w:rPr>
          <w:color w:val="000000"/>
          <w:sz w:val="24"/>
          <w:szCs w:val="24"/>
        </w:rPr>
        <w:t>в 2022 году – 100 %.</w:t>
      </w:r>
    </w:p>
    <w:p>
      <w:pPr>
        <w:pStyle w:val="Normal"/>
        <w:numPr>
          <w:ilvl w:val="0"/>
          <w:numId w:val="6"/>
        </w:numPr>
        <w:tabs>
          <w:tab w:val="clear" w:pos="720"/>
        </w:tabs>
        <w:ind w:left="317" w:hanging="317"/>
        <w:jc w:val="both"/>
        <w:rPr>
          <w:color w:val="000000"/>
          <w:sz w:val="24"/>
          <w:szCs w:val="24"/>
        </w:rPr>
      </w:pPr>
      <w:r>
        <w:rPr>
          <w:color w:val="000000"/>
          <w:sz w:val="24"/>
          <w:szCs w:val="24"/>
        </w:rPr>
        <w:t>доля обучающихся 5-11 классов в муниципальных общеобразовательных организациях, которым оказана мера социальной поддержки путем предоставления частичной компенсации стоимости питания в соответствии с пунктом 2 статьи 46 Социального кодекса Волгоградской области от 31 декабря 2015 г. № 246-ОД:</w:t>
      </w:r>
    </w:p>
    <w:p>
      <w:pPr>
        <w:pStyle w:val="Normal"/>
        <w:ind w:left="317" w:hanging="0"/>
        <w:jc w:val="both"/>
        <w:rPr>
          <w:color w:val="000000"/>
          <w:sz w:val="24"/>
          <w:szCs w:val="24"/>
        </w:rPr>
      </w:pPr>
      <w:r>
        <w:rPr>
          <w:color w:val="000000"/>
          <w:sz w:val="24"/>
          <w:szCs w:val="24"/>
        </w:rPr>
        <w:t>в 2020 году – 100 %:</w:t>
      </w:r>
    </w:p>
    <w:p>
      <w:pPr>
        <w:pStyle w:val="Normal"/>
        <w:ind w:left="317" w:hanging="0"/>
        <w:jc w:val="both"/>
        <w:rPr>
          <w:color w:val="000000"/>
          <w:sz w:val="24"/>
          <w:szCs w:val="24"/>
        </w:rPr>
      </w:pPr>
      <w:r>
        <w:rPr>
          <w:color w:val="000000"/>
          <w:sz w:val="24"/>
          <w:szCs w:val="24"/>
        </w:rPr>
        <w:t>в 2021 году – 100 %:</w:t>
      </w:r>
    </w:p>
    <w:p>
      <w:pPr>
        <w:pStyle w:val="Normal"/>
        <w:ind w:left="317" w:hanging="0"/>
        <w:jc w:val="both"/>
        <w:rPr>
          <w:color w:val="000000"/>
          <w:sz w:val="24"/>
          <w:szCs w:val="24"/>
        </w:rPr>
      </w:pPr>
      <w:r>
        <w:rPr>
          <w:color w:val="000000"/>
          <w:sz w:val="24"/>
          <w:szCs w:val="24"/>
        </w:rPr>
        <w:t>в 2022 году – 100%.</w:t>
      </w:r>
    </w:p>
    <w:p>
      <w:pPr>
        <w:pStyle w:val="Normal"/>
        <w:numPr>
          <w:ilvl w:val="0"/>
          <w:numId w:val="6"/>
        </w:numPr>
        <w:tabs>
          <w:tab w:val="clear" w:pos="720"/>
        </w:tabs>
        <w:ind w:left="317" w:hanging="317"/>
        <w:jc w:val="both"/>
        <w:rPr>
          <w:color w:val="000000"/>
          <w:sz w:val="24"/>
          <w:szCs w:val="24"/>
        </w:rPr>
      </w:pPr>
      <w:r>
        <w:rPr>
          <w:color w:val="000000"/>
          <w:sz w:val="24"/>
          <w:szCs w:val="24"/>
        </w:rPr>
        <w:t>доля обучающихся 1-11 классов в муниципальных общеобразовательных организациях, которым оказана мера социальной поддержки путем предоставления частичной компенсации стоимости питания в соответствии с НПА администрации Старополтавского муниципального района:</w:t>
      </w:r>
    </w:p>
    <w:p>
      <w:pPr>
        <w:pStyle w:val="Normal"/>
        <w:ind w:left="317" w:hanging="0"/>
        <w:jc w:val="both"/>
        <w:rPr>
          <w:color w:val="000000"/>
          <w:sz w:val="24"/>
          <w:szCs w:val="24"/>
        </w:rPr>
      </w:pPr>
      <w:r>
        <w:rPr>
          <w:color w:val="000000"/>
          <w:sz w:val="24"/>
          <w:szCs w:val="24"/>
        </w:rPr>
        <w:t>в 2020 году – 80 %;</w:t>
      </w:r>
    </w:p>
    <w:p>
      <w:pPr>
        <w:pStyle w:val="Normal"/>
        <w:ind w:left="317" w:hanging="0"/>
        <w:jc w:val="both"/>
        <w:rPr>
          <w:color w:val="000000"/>
          <w:sz w:val="24"/>
          <w:szCs w:val="24"/>
        </w:rPr>
      </w:pPr>
      <w:r>
        <w:rPr>
          <w:color w:val="000000"/>
          <w:sz w:val="24"/>
          <w:szCs w:val="24"/>
        </w:rPr>
        <w:t>в 2021 году – 80 %;</w:t>
      </w:r>
    </w:p>
    <w:p>
      <w:pPr>
        <w:pStyle w:val="Normal"/>
        <w:ind w:firstLine="284"/>
        <w:jc w:val="both"/>
        <w:rPr>
          <w:color w:val="000000"/>
          <w:sz w:val="24"/>
          <w:szCs w:val="24"/>
        </w:rPr>
      </w:pPr>
      <w:r>
        <w:rPr>
          <w:color w:val="000000"/>
          <w:sz w:val="24"/>
          <w:szCs w:val="24"/>
        </w:rPr>
        <w:t>в 2022 году 80 %.</w:t>
      </w:r>
    </w:p>
    <w:p>
      <w:pPr>
        <w:pStyle w:val="Default"/>
        <w:ind w:firstLine="720"/>
        <w:jc w:val="both"/>
        <w:rPr/>
      </w:pPr>
      <w:r>
        <w:rPr/>
        <w:t>Перечень целевых показателей муниципальной программы представлен в Приложении 1 к муниципальной программе.</w:t>
      </w:r>
    </w:p>
    <w:p>
      <w:pPr>
        <w:pStyle w:val="Default"/>
        <w:ind w:firstLine="720"/>
        <w:jc w:val="both"/>
        <w:rPr/>
      </w:pPr>
      <w:r>
        <w:rPr/>
        <w:t>Достижение целевых показателей в конце каждого года реализации муниципальной программы будут определяться на основании отчетности по мониторингу питания общеобразовательных организаций Старополтавского муниципального района, которая собирается ежемесячно.</w:t>
      </w:r>
    </w:p>
    <w:p>
      <w:pPr>
        <w:pStyle w:val="Default"/>
        <w:ind w:firstLine="720"/>
        <w:jc w:val="both"/>
        <w:rPr/>
      </w:pPr>
      <w:r>
        <w:rPr/>
        <w:t>Ожидаемые результаты реализации муниципальной программы - организация качественного питания обучающихся общеобразовательных организаций Старополтавского муниципального района.</w:t>
      </w:r>
    </w:p>
    <w:p>
      <w:pPr>
        <w:pStyle w:val="Normal"/>
        <w:keepNext w:val="true"/>
        <w:keepLines/>
        <w:numPr>
          <w:ilvl w:val="0"/>
          <w:numId w:val="1"/>
        </w:numPr>
        <w:tabs>
          <w:tab w:val="clear" w:pos="720"/>
        </w:tabs>
        <w:spacing w:before="240" w:after="240"/>
        <w:ind w:left="357" w:hanging="357"/>
        <w:jc w:val="center"/>
        <w:rPr>
          <w:color w:val="000000"/>
          <w:sz w:val="24"/>
          <w:szCs w:val="24"/>
        </w:rPr>
      </w:pPr>
      <w:r>
        <w:rPr>
          <w:color w:val="000000"/>
          <w:sz w:val="24"/>
          <w:szCs w:val="24"/>
        </w:rPr>
        <w:t>Обобщенная характеристика основных мероприятий муниципальной программы</w:t>
      </w:r>
    </w:p>
    <w:p>
      <w:pPr>
        <w:pStyle w:val="Normal"/>
        <w:ind w:firstLine="720"/>
        <w:jc w:val="both"/>
        <w:rPr>
          <w:color w:val="000000"/>
          <w:sz w:val="24"/>
          <w:szCs w:val="24"/>
        </w:rPr>
      </w:pPr>
      <w:r>
        <w:rPr>
          <w:color w:val="000000"/>
          <w:sz w:val="24"/>
          <w:szCs w:val="24"/>
        </w:rPr>
        <w:t>Программа представляет в совокупности комплекс взаимосвязанных мер, направленных на достижение целей, а также на решение наиболее важных текущих и перспективных задач. Муниципальная программа "</w:t>
      </w:r>
      <w:r>
        <w:rPr>
          <w:rFonts w:eastAsia="Calibri"/>
          <w:color w:val="000000"/>
          <w:sz w:val="24"/>
          <w:szCs w:val="24"/>
          <w:lang w:eastAsia="en-US"/>
        </w:rPr>
        <w:t>Организация питания в образовательных организациях Старополтавского муниципального района Волгоградской области" на 2020-2022 годы</w:t>
      </w:r>
      <w:r>
        <w:rPr>
          <w:color w:val="000000"/>
          <w:sz w:val="24"/>
          <w:szCs w:val="24"/>
        </w:rPr>
        <w:t>" построена по схеме, включающей нижеследующие основные мероприятия, главным исполнителем которых является отдел по образованию, спорту и молодёжной политике администрации Старополтавского муниципального района совместно с образовательными организациями Старополтавского муниципального района:</w:t>
      </w:r>
    </w:p>
    <w:p>
      <w:pPr>
        <w:pStyle w:val="Normal"/>
        <w:numPr>
          <w:ilvl w:val="1"/>
          <w:numId w:val="1"/>
        </w:numPr>
        <w:tabs>
          <w:tab w:val="clear" w:pos="720"/>
        </w:tabs>
        <w:ind w:left="567" w:hanging="567"/>
        <w:jc w:val="both"/>
        <w:rPr>
          <w:color w:val="000000"/>
          <w:sz w:val="24"/>
          <w:szCs w:val="24"/>
        </w:rPr>
      </w:pPr>
      <w:r>
        <w:rPr>
          <w:color w:val="000000"/>
          <w:sz w:val="24"/>
          <w:szCs w:val="24"/>
        </w:rPr>
        <w:t>Работа по воспитанию культуры питания среди обучающихся.</w:t>
      </w:r>
    </w:p>
    <w:p>
      <w:pPr>
        <w:pStyle w:val="Normal"/>
        <w:ind w:left="567" w:firstLine="720"/>
        <w:jc w:val="both"/>
        <w:rPr>
          <w:color w:val="000000"/>
          <w:sz w:val="24"/>
          <w:szCs w:val="24"/>
        </w:rPr>
      </w:pPr>
      <w:r>
        <w:rPr>
          <w:color w:val="000000"/>
          <w:sz w:val="24"/>
          <w:szCs w:val="24"/>
        </w:rPr>
        <w:t>Данное направление включает в себя комплекс мероприятий, направленных на:</w:t>
      </w:r>
    </w:p>
    <w:p>
      <w:pPr>
        <w:pStyle w:val="Normal"/>
        <w:numPr>
          <w:ilvl w:val="0"/>
          <w:numId w:val="5"/>
        </w:numPr>
        <w:tabs>
          <w:tab w:val="clear" w:pos="720"/>
        </w:tabs>
        <w:ind w:left="993" w:hanging="283"/>
        <w:jc w:val="both"/>
        <w:rPr>
          <w:color w:val="000000"/>
          <w:sz w:val="24"/>
          <w:szCs w:val="24"/>
        </w:rPr>
      </w:pPr>
      <w:r>
        <w:rPr>
          <w:color w:val="000000"/>
          <w:sz w:val="24"/>
          <w:szCs w:val="24"/>
        </w:rPr>
        <w:t>улучшение состояние здоровья детей по показателям заболеваний, зависящих от качества потребляемой пищи;</w:t>
      </w:r>
    </w:p>
    <w:p>
      <w:pPr>
        <w:pStyle w:val="Normal"/>
        <w:numPr>
          <w:ilvl w:val="0"/>
          <w:numId w:val="5"/>
        </w:numPr>
        <w:tabs>
          <w:tab w:val="clear" w:pos="720"/>
        </w:tabs>
        <w:ind w:left="993" w:hanging="283"/>
        <w:jc w:val="both"/>
        <w:rPr>
          <w:color w:val="000000"/>
          <w:sz w:val="24"/>
          <w:szCs w:val="24"/>
        </w:rPr>
      </w:pPr>
      <w:r>
        <w:rPr>
          <w:color w:val="000000"/>
          <w:sz w:val="24"/>
          <w:szCs w:val="24"/>
        </w:rPr>
        <w:t>обеспечение благоприятных условий для организации учебно-воспитательного процесса.</w:t>
      </w:r>
    </w:p>
    <w:p>
      <w:pPr>
        <w:pStyle w:val="Normal"/>
        <w:ind w:left="709" w:firstLine="720"/>
        <w:jc w:val="both"/>
        <w:rPr>
          <w:color w:val="000000"/>
          <w:sz w:val="24"/>
          <w:szCs w:val="24"/>
        </w:rPr>
      </w:pPr>
      <w:r>
        <w:rPr>
          <w:color w:val="000000"/>
          <w:sz w:val="24"/>
          <w:szCs w:val="24"/>
        </w:rPr>
        <w:t>В рамках данного направления планируется проведение общешкольных родительских собраний, конкурсов и акций среди обучающихся.</w:t>
      </w:r>
    </w:p>
    <w:p>
      <w:pPr>
        <w:pStyle w:val="Normal"/>
        <w:numPr>
          <w:ilvl w:val="1"/>
          <w:numId w:val="1"/>
        </w:numPr>
        <w:tabs>
          <w:tab w:val="clear" w:pos="720"/>
        </w:tabs>
        <w:ind w:left="567" w:hanging="567"/>
        <w:jc w:val="both"/>
        <w:rPr>
          <w:color w:val="000000"/>
          <w:sz w:val="24"/>
          <w:szCs w:val="24"/>
        </w:rPr>
      </w:pPr>
      <w:r>
        <w:rPr>
          <w:color w:val="000000"/>
          <w:sz w:val="24"/>
          <w:szCs w:val="24"/>
        </w:rPr>
        <w:t>Организационно-аналитическая работа, информационное обеспечение.</w:t>
      </w:r>
    </w:p>
    <w:p>
      <w:pPr>
        <w:pStyle w:val="Normal"/>
        <w:ind w:left="567" w:firstLine="720"/>
        <w:jc w:val="both"/>
        <w:rPr>
          <w:color w:val="000000"/>
          <w:sz w:val="24"/>
          <w:szCs w:val="24"/>
        </w:rPr>
      </w:pPr>
      <w:r>
        <w:rPr>
          <w:color w:val="000000"/>
          <w:sz w:val="24"/>
          <w:szCs w:val="24"/>
        </w:rPr>
        <w:t>В рамках данного направления планируется размещение на официальных сайтах образовательных организаций в информационно-телекоммуникационной сети "Интернет" информации об условиях организации питания детей, обобщение и распространение положительного опыта по вопросам организации и развития школьного питания, внедрению новых форм обслуживания учащихся.</w:t>
      </w:r>
    </w:p>
    <w:p>
      <w:pPr>
        <w:pStyle w:val="Normal"/>
        <w:numPr>
          <w:ilvl w:val="1"/>
          <w:numId w:val="1"/>
        </w:numPr>
        <w:tabs>
          <w:tab w:val="clear" w:pos="720"/>
        </w:tabs>
        <w:ind w:left="567" w:hanging="567"/>
        <w:jc w:val="both"/>
        <w:rPr>
          <w:color w:val="000000"/>
          <w:sz w:val="24"/>
          <w:szCs w:val="24"/>
        </w:rPr>
      </w:pPr>
      <w:r>
        <w:rPr>
          <w:color w:val="000000"/>
          <w:sz w:val="24"/>
          <w:szCs w:val="24"/>
        </w:rPr>
        <w:t>Организация питания обучающихся образовательных организаций. Данное направление включает в себя комплекс мероприятий, направленных наорганизацию бесплатного горячего питания обучающихся 1 -4 классов, по очной форме обучения, а также обучающихся5-11 классов по очной форме обучения, которым предоставляется частичная компенсация стоимости горячего питания, предусматривающего наличие горячего блюда, не считая горячего напитка, не менее одно раза в день в муниципальных организациях Старополтавского муниципального района.</w:t>
      </w:r>
    </w:p>
    <w:p>
      <w:pPr>
        <w:pStyle w:val="Normal"/>
        <w:ind w:left="567" w:firstLine="720"/>
        <w:jc w:val="both"/>
        <w:rPr>
          <w:color w:val="000000"/>
          <w:sz w:val="24"/>
          <w:szCs w:val="24"/>
        </w:rPr>
      </w:pPr>
      <w:r>
        <w:rPr>
          <w:color w:val="000000"/>
          <w:sz w:val="24"/>
          <w:szCs w:val="24"/>
        </w:rPr>
        <w:t>В рамках данного направления планируется организация питания обучающихся в образовательных организациях Старополтавского муниципального района путем заключения муниципальных контрактов на приобретение продуктов питания.</w:t>
      </w:r>
    </w:p>
    <w:p>
      <w:pPr>
        <w:pStyle w:val="Normal"/>
        <w:ind w:left="567" w:firstLine="720"/>
        <w:jc w:val="both"/>
        <w:rPr>
          <w:color w:val="000000"/>
          <w:sz w:val="24"/>
          <w:szCs w:val="24"/>
        </w:rPr>
      </w:pPr>
      <w:r>
        <w:rPr>
          <w:color w:val="000000"/>
          <w:sz w:val="24"/>
          <w:szCs w:val="24"/>
        </w:rPr>
        <w:t>Перечень мероприятий представлен в приложении 2.</w:t>
      </w:r>
    </w:p>
    <w:p>
      <w:pPr>
        <w:pStyle w:val="Normal"/>
        <w:keepNext w:val="true"/>
        <w:keepLines/>
        <w:numPr>
          <w:ilvl w:val="0"/>
          <w:numId w:val="1"/>
        </w:numPr>
        <w:tabs>
          <w:tab w:val="clear" w:pos="720"/>
        </w:tabs>
        <w:spacing w:before="240" w:after="240"/>
        <w:ind w:left="357" w:hanging="357"/>
        <w:jc w:val="center"/>
        <w:rPr>
          <w:color w:val="000000"/>
          <w:sz w:val="24"/>
          <w:szCs w:val="24"/>
        </w:rPr>
      </w:pPr>
      <w:r>
        <w:rPr>
          <w:color w:val="000000"/>
          <w:sz w:val="24"/>
          <w:szCs w:val="24"/>
        </w:rPr>
        <w:t>Обоснование объема финансовых ресурсов, необходимых для реализации муниципальной программы.</w:t>
      </w:r>
    </w:p>
    <w:p>
      <w:pPr>
        <w:pStyle w:val="Normal"/>
        <w:ind w:firstLine="720"/>
        <w:jc w:val="both"/>
        <w:rPr>
          <w:color w:val="000000"/>
          <w:sz w:val="24"/>
          <w:szCs w:val="24"/>
        </w:rPr>
      </w:pPr>
      <w:r>
        <w:rPr>
          <w:color w:val="000000"/>
          <w:sz w:val="24"/>
          <w:szCs w:val="24"/>
        </w:rPr>
        <w:t>Перечень мероприятий муниципальной программы "</w:t>
      </w:r>
      <w:r>
        <w:rPr>
          <w:rFonts w:eastAsia="Calibri"/>
          <w:color w:val="000000"/>
          <w:sz w:val="24"/>
          <w:szCs w:val="24"/>
          <w:lang w:eastAsia="en-US"/>
        </w:rPr>
        <w:t>Организация питания в образовательных организациях Старополтавского муниципального района Волгоградской области" на 2020-2022 годы</w:t>
      </w:r>
      <w:r>
        <w:rPr>
          <w:color w:val="000000"/>
          <w:sz w:val="24"/>
          <w:szCs w:val="24"/>
        </w:rPr>
        <w:t>" состоит из трех направлений:</w:t>
      </w:r>
    </w:p>
    <w:p>
      <w:pPr>
        <w:pStyle w:val="Normal"/>
        <w:numPr>
          <w:ilvl w:val="0"/>
          <w:numId w:val="8"/>
        </w:numPr>
        <w:tabs>
          <w:tab w:val="clear" w:pos="720"/>
        </w:tabs>
        <w:ind w:left="426" w:hanging="360"/>
        <w:jc w:val="both"/>
        <w:rPr>
          <w:color w:val="000000"/>
          <w:sz w:val="24"/>
          <w:szCs w:val="24"/>
        </w:rPr>
      </w:pPr>
      <w:r>
        <w:rPr>
          <w:color w:val="000000"/>
          <w:sz w:val="24"/>
          <w:szCs w:val="24"/>
        </w:rPr>
        <w:t>Работа по воспитанию культуры питания среди обучающихся;</w:t>
      </w:r>
    </w:p>
    <w:p>
      <w:pPr>
        <w:pStyle w:val="Normal"/>
        <w:numPr>
          <w:ilvl w:val="0"/>
          <w:numId w:val="8"/>
        </w:numPr>
        <w:tabs>
          <w:tab w:val="clear" w:pos="720"/>
        </w:tabs>
        <w:ind w:left="426" w:hanging="360"/>
        <w:jc w:val="both"/>
        <w:rPr>
          <w:color w:val="000000"/>
          <w:sz w:val="24"/>
          <w:szCs w:val="24"/>
        </w:rPr>
      </w:pPr>
      <w:r>
        <w:rPr>
          <w:color w:val="000000"/>
          <w:sz w:val="24"/>
          <w:szCs w:val="24"/>
        </w:rPr>
        <w:t>Организационно-аналитическая работа, информационное обеспечение;</w:t>
      </w:r>
    </w:p>
    <w:p>
      <w:pPr>
        <w:pStyle w:val="Normal"/>
        <w:numPr>
          <w:ilvl w:val="0"/>
          <w:numId w:val="8"/>
        </w:numPr>
        <w:tabs>
          <w:tab w:val="clear" w:pos="720"/>
        </w:tabs>
        <w:ind w:left="426" w:hanging="360"/>
        <w:jc w:val="both"/>
        <w:rPr>
          <w:color w:val="000000"/>
          <w:sz w:val="24"/>
          <w:szCs w:val="24"/>
        </w:rPr>
      </w:pPr>
      <w:r>
        <w:rPr>
          <w:color w:val="000000"/>
          <w:sz w:val="24"/>
          <w:szCs w:val="24"/>
        </w:rPr>
        <w:t>Организация питания обучающихся образовательных организаций Старополтавского муниципального района.</w:t>
      </w:r>
    </w:p>
    <w:p>
      <w:pPr>
        <w:pStyle w:val="Normal"/>
        <w:ind w:firstLine="720"/>
        <w:jc w:val="both"/>
        <w:rPr>
          <w:color w:val="000000"/>
          <w:sz w:val="24"/>
          <w:szCs w:val="24"/>
        </w:rPr>
      </w:pPr>
      <w:r>
        <w:rPr>
          <w:color w:val="000000"/>
          <w:sz w:val="24"/>
          <w:szCs w:val="24"/>
        </w:rPr>
        <w:t>Для исполнения мероприятий муниципальной программы на весь период ее действия требуются финансовые ресурсы:</w:t>
      </w:r>
    </w:p>
    <w:p>
      <w:pPr>
        <w:pStyle w:val="ListParagraph"/>
        <w:numPr>
          <w:ilvl w:val="0"/>
          <w:numId w:val="10"/>
        </w:numPr>
        <w:tabs>
          <w:tab w:val="clear" w:pos="720"/>
        </w:tabs>
        <w:jc w:val="both"/>
        <w:rPr>
          <w:color w:val="000000"/>
          <w:sz w:val="24"/>
          <w:szCs w:val="24"/>
        </w:rPr>
      </w:pPr>
      <w:r>
        <w:rPr>
          <w:color w:val="000000"/>
          <w:sz w:val="24"/>
          <w:szCs w:val="24"/>
        </w:rPr>
        <w:t>мероприятия по организации бесплатным горячим питанием обучающихся,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(1-4 классов) –28935,79 тыс. руб., из них: федеральный бюджет- 21823,38 тыс. руб., бюджет Волгоградской области -0,00 тыс. руб., районный бюджет – 7112,41 тыс. руб. Данные денежные средства планируется направить на организацию приобретения продуктов питания.</w:t>
      </w:r>
    </w:p>
    <w:p>
      <w:pPr>
        <w:pStyle w:val="ListParagraph"/>
        <w:numPr>
          <w:ilvl w:val="0"/>
          <w:numId w:val="10"/>
        </w:numPr>
        <w:tabs>
          <w:tab w:val="clear" w:pos="720"/>
        </w:tabs>
        <w:jc w:val="both"/>
        <w:rPr>
          <w:color w:val="000000"/>
          <w:sz w:val="24"/>
          <w:szCs w:val="24"/>
        </w:rPr>
      </w:pPr>
      <w:r>
        <w:rPr>
          <w:color w:val="000000"/>
          <w:sz w:val="24"/>
          <w:szCs w:val="24"/>
        </w:rPr>
        <w:t>предоставление мер социальной поддержки обучающимся 5-11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 детям из многодетных семей, детям, состоящим на учете у фтизиатра, вне зависимости от среднедушевого дохода семьи ребенка – 19690,46 тыс., из них: федеральный бюджет- 0,00 тыс. руб., бюджет Волгоградской области -15024,53 тыс. руб., районный бюджет – 4665,93 тыс. руб. Данные денежные средства планируется направить на организацию приобретения продуктов питания.</w:t>
      </w:r>
    </w:p>
    <w:p>
      <w:pPr>
        <w:pStyle w:val="ListParagraph"/>
        <w:numPr>
          <w:ilvl w:val="0"/>
          <w:numId w:val="10"/>
        </w:numPr>
        <w:tabs>
          <w:tab w:val="clear" w:pos="720"/>
        </w:tabs>
        <w:jc w:val="both"/>
        <w:rPr>
          <w:color w:val="000000"/>
          <w:sz w:val="24"/>
          <w:szCs w:val="24"/>
        </w:rPr>
      </w:pPr>
      <w:r>
        <w:rPr>
          <w:color w:val="000000"/>
          <w:sz w:val="24"/>
          <w:szCs w:val="24"/>
        </w:rPr>
        <w:t>предоставление мер социальной поддержки обучающимся 1-11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льготы которым не предусмотрены статьей46 Социального кодекса Волгоградской области от 31.12.2015 № 246 –ОД– 1853,97 тыс. руб., из них: федеральный бюджет- 0,00 тыс. руб., бюджет Волгоградской области - 0,00 тыс. руб., районный бюджет – 1853,97 тыс. Данные денежные средства планируется направить на организацию приобретения продуктов питания.</w:t>
      </w:r>
    </w:p>
    <w:p>
      <w:pPr>
        <w:pStyle w:val="Normal"/>
        <w:ind w:firstLine="720"/>
        <w:jc w:val="both"/>
        <w:rPr>
          <w:color w:val="000000"/>
          <w:sz w:val="24"/>
          <w:szCs w:val="24"/>
        </w:rPr>
      </w:pPr>
      <w:r>
        <w:rPr>
          <w:color w:val="000000"/>
          <w:sz w:val="24"/>
          <w:szCs w:val="24"/>
        </w:rPr>
        <w:t>Общий объем финансирования программы составит 50480,22 тыс. руб.</w:t>
      </w:r>
    </w:p>
    <w:p>
      <w:pPr>
        <w:pStyle w:val="Normal"/>
        <w:ind w:firstLine="720"/>
        <w:jc w:val="both"/>
        <w:rPr>
          <w:color w:val="000000"/>
          <w:sz w:val="24"/>
          <w:szCs w:val="24"/>
        </w:rPr>
      </w:pPr>
      <w:r>
        <w:rPr>
          <w:color w:val="000000"/>
          <w:sz w:val="24"/>
          <w:szCs w:val="24"/>
        </w:rPr>
        <w:t>Из них: 21823,38 тыс. руб. - средства федерального бюджета, в том числе в разбивке по годам:</w:t>
      </w:r>
    </w:p>
    <w:p>
      <w:pPr>
        <w:pStyle w:val="Normal"/>
        <w:jc w:val="both"/>
        <w:rPr>
          <w:color w:val="000000"/>
          <w:sz w:val="24"/>
          <w:szCs w:val="24"/>
        </w:rPr>
      </w:pPr>
      <w:r>
        <w:rPr>
          <w:color w:val="000000"/>
          <w:sz w:val="24"/>
          <w:szCs w:val="24"/>
        </w:rPr>
        <w:t>2020 год – 3611,55 тыс. руб.;</w:t>
      </w:r>
    </w:p>
    <w:p>
      <w:pPr>
        <w:pStyle w:val="Normal"/>
        <w:jc w:val="both"/>
        <w:rPr>
          <w:color w:val="000000"/>
          <w:sz w:val="24"/>
          <w:szCs w:val="24"/>
        </w:rPr>
      </w:pPr>
      <w:r>
        <w:rPr>
          <w:color w:val="000000"/>
          <w:sz w:val="24"/>
          <w:szCs w:val="24"/>
        </w:rPr>
        <w:t>2021 год – 8667,20 тыс. руб.;</w:t>
      </w:r>
    </w:p>
    <w:p>
      <w:pPr>
        <w:pStyle w:val="Normal"/>
        <w:jc w:val="both"/>
        <w:rPr>
          <w:color w:val="000000"/>
          <w:sz w:val="24"/>
          <w:szCs w:val="24"/>
        </w:rPr>
      </w:pPr>
      <w:r>
        <w:rPr>
          <w:color w:val="000000"/>
          <w:sz w:val="24"/>
          <w:szCs w:val="24"/>
        </w:rPr>
        <w:t>2022 год – 9544,63 тыс. руб</w:t>
      </w:r>
    </w:p>
    <w:p>
      <w:pPr>
        <w:pStyle w:val="Normal"/>
        <w:ind w:firstLine="720"/>
        <w:jc w:val="both"/>
        <w:rPr>
          <w:color w:val="000000"/>
          <w:sz w:val="24"/>
          <w:szCs w:val="24"/>
        </w:rPr>
      </w:pPr>
      <w:r>
        <w:rPr>
          <w:color w:val="000000"/>
          <w:sz w:val="24"/>
          <w:szCs w:val="24"/>
        </w:rPr>
        <w:t>Средства бюджета Волгоградской области – 15024,53 тыс. руб., в том числе в разбивке по годам:</w:t>
      </w:r>
    </w:p>
    <w:p>
      <w:pPr>
        <w:pStyle w:val="Normal"/>
        <w:jc w:val="both"/>
        <w:rPr>
          <w:color w:val="000000"/>
          <w:sz w:val="24"/>
          <w:szCs w:val="24"/>
        </w:rPr>
      </w:pPr>
      <w:r>
        <w:rPr>
          <w:color w:val="000000"/>
          <w:sz w:val="24"/>
          <w:szCs w:val="24"/>
        </w:rPr>
        <w:t>2020 год – 2579,73 тыс. руб.;</w:t>
      </w:r>
    </w:p>
    <w:p>
      <w:pPr>
        <w:pStyle w:val="Normal"/>
        <w:jc w:val="both"/>
        <w:rPr>
          <w:color w:val="000000"/>
          <w:sz w:val="24"/>
          <w:szCs w:val="24"/>
        </w:rPr>
      </w:pPr>
      <w:r>
        <w:rPr>
          <w:color w:val="000000"/>
          <w:sz w:val="24"/>
          <w:szCs w:val="24"/>
        </w:rPr>
        <w:t>2021 год – 5600,00 тыс. руб.;</w:t>
      </w:r>
    </w:p>
    <w:p>
      <w:pPr>
        <w:pStyle w:val="Normal"/>
        <w:jc w:val="both"/>
        <w:rPr>
          <w:color w:val="000000"/>
          <w:sz w:val="24"/>
          <w:szCs w:val="24"/>
        </w:rPr>
      </w:pPr>
      <w:r>
        <w:rPr>
          <w:color w:val="000000"/>
          <w:sz w:val="24"/>
          <w:szCs w:val="24"/>
        </w:rPr>
        <w:t>2022 год – 6844,80 тыс. руб</w:t>
      </w:r>
    </w:p>
    <w:p>
      <w:pPr>
        <w:pStyle w:val="Normal"/>
        <w:ind w:firstLine="720"/>
        <w:jc w:val="both"/>
        <w:rPr>
          <w:color w:val="000000"/>
          <w:sz w:val="24"/>
          <w:szCs w:val="24"/>
        </w:rPr>
      </w:pPr>
      <w:r>
        <w:rPr>
          <w:color w:val="000000"/>
          <w:sz w:val="24"/>
          <w:szCs w:val="24"/>
        </w:rPr>
        <w:t>Средства районного бюджета -13632,31 тыс. руб., в том числе в разбивке по годам:</w:t>
      </w:r>
    </w:p>
    <w:p>
      <w:pPr>
        <w:pStyle w:val="Normal"/>
        <w:jc w:val="both"/>
        <w:rPr>
          <w:color w:val="000000"/>
          <w:sz w:val="24"/>
          <w:szCs w:val="24"/>
        </w:rPr>
      </w:pPr>
      <w:r>
        <w:rPr>
          <w:color w:val="000000"/>
          <w:sz w:val="24"/>
          <w:szCs w:val="24"/>
        </w:rPr>
        <w:t>2020 год – 2394,10 тыс. руб.;</w:t>
      </w:r>
    </w:p>
    <w:p>
      <w:pPr>
        <w:pStyle w:val="Normal"/>
        <w:jc w:val="both"/>
        <w:rPr>
          <w:color w:val="000000"/>
          <w:sz w:val="24"/>
          <w:szCs w:val="24"/>
        </w:rPr>
      </w:pPr>
      <w:r>
        <w:rPr>
          <w:color w:val="000000"/>
          <w:sz w:val="24"/>
          <w:szCs w:val="24"/>
        </w:rPr>
        <w:t>2021 год – 5333,61 тыс. руб.;</w:t>
      </w:r>
    </w:p>
    <w:p>
      <w:pPr>
        <w:pStyle w:val="Normal"/>
        <w:jc w:val="both"/>
        <w:rPr>
          <w:color w:val="000000"/>
          <w:sz w:val="24"/>
          <w:szCs w:val="24"/>
        </w:rPr>
      </w:pPr>
      <w:r>
        <w:rPr>
          <w:color w:val="000000"/>
          <w:sz w:val="24"/>
          <w:szCs w:val="24"/>
        </w:rPr>
        <w:t>2022 год – 5904,60 тыс. руб.</w:t>
      </w:r>
    </w:p>
    <w:p>
      <w:pPr>
        <w:pStyle w:val="Normal"/>
        <w:ind w:firstLine="720"/>
        <w:jc w:val="both"/>
        <w:rPr>
          <w:color w:val="000000"/>
          <w:sz w:val="24"/>
          <w:szCs w:val="24"/>
        </w:rPr>
      </w:pPr>
      <w:r>
        <w:rPr>
          <w:color w:val="000000"/>
          <w:sz w:val="24"/>
          <w:szCs w:val="24"/>
        </w:rPr>
        <w:t>Ресурсное обеспечение муниципальной программы представлено в Приложении 3.</w:t>
      </w:r>
    </w:p>
    <w:p>
      <w:pPr>
        <w:pStyle w:val="Normal"/>
        <w:keepNext w:val="true"/>
        <w:keepLines/>
        <w:numPr>
          <w:ilvl w:val="0"/>
          <w:numId w:val="1"/>
        </w:numPr>
        <w:tabs>
          <w:tab w:val="clear" w:pos="720"/>
        </w:tabs>
        <w:spacing w:before="240" w:after="240"/>
        <w:jc w:val="center"/>
        <w:rPr>
          <w:color w:val="000000"/>
          <w:sz w:val="24"/>
          <w:szCs w:val="24"/>
        </w:rPr>
      </w:pPr>
      <w:r>
        <w:rPr>
          <w:color w:val="000000"/>
          <w:sz w:val="24"/>
          <w:szCs w:val="24"/>
        </w:rPr>
        <w:t>Механизмы реализации муниципальной программы</w:t>
      </w:r>
    </w:p>
    <w:p>
      <w:pPr>
        <w:pStyle w:val="NormalWeb"/>
        <w:shd w:val="clear" w:color="auto" w:fill="FFFFFF"/>
        <w:ind w:firstLine="709"/>
        <w:jc w:val="both"/>
        <w:rPr>
          <w:color w:val="000000"/>
        </w:rPr>
      </w:pPr>
      <w:r>
        <w:rPr>
          <w:color w:val="000000"/>
        </w:rPr>
        <w:t>Механизм реализации программы строится на принципах партнерства, четкого разграничения полномочий и ответственности всех исполнителей.</w:t>
      </w:r>
    </w:p>
    <w:p>
      <w:pPr>
        <w:pStyle w:val="NormalWeb"/>
        <w:shd w:val="clear" w:color="auto" w:fill="FFFFFF"/>
        <w:ind w:firstLine="709"/>
        <w:jc w:val="both"/>
        <w:rPr>
          <w:color w:val="000000"/>
        </w:rPr>
      </w:pPr>
      <w:r>
        <w:rPr>
          <w:color w:val="000000"/>
        </w:rPr>
        <w:t>Отдел по образованию, спорту и молодежной политике администрации Старополтавского муниципального района осуществляет общий контроль выполнения программы, организует работу по выполнению мероприятий программы, обеспечивает общую координацию деятельности соисполнителей реализации программы, определяет первоочередные мероприятия и объем их финансирования, регулярно анализирует работу, проводимую в рамках реализации муниципальной программы, эффективность использования финансовых средств.</w:t>
      </w:r>
    </w:p>
    <w:p>
      <w:pPr>
        <w:pStyle w:val="NormalWeb"/>
        <w:shd w:val="clear" w:color="auto" w:fill="FFFFFF"/>
        <w:ind w:firstLine="709"/>
        <w:jc w:val="both"/>
        <w:rPr>
          <w:color w:val="000000"/>
        </w:rPr>
      </w:pPr>
      <w:r>
        <w:rPr>
          <w:color w:val="000000"/>
        </w:rPr>
        <w:t>В целях реализации программы отдел по образованию, спорту и молодежной политике администрации Старополтавского муниципального района:</w:t>
      </w:r>
    </w:p>
    <w:p>
      <w:pPr>
        <w:pStyle w:val="NormalWeb"/>
        <w:numPr>
          <w:ilvl w:val="0"/>
          <w:numId w:val="2"/>
        </w:numPr>
        <w:shd w:val="clear" w:color="auto" w:fill="FFFFFF"/>
        <w:tabs>
          <w:tab w:val="clear" w:pos="720"/>
        </w:tabs>
        <w:spacing w:beforeAutospacing="0" w:before="280" w:afterAutospacing="0" w:after="0"/>
        <w:ind w:left="426" w:hanging="360"/>
        <w:jc w:val="both"/>
        <w:rPr>
          <w:color w:val="000000"/>
        </w:rPr>
      </w:pPr>
      <w:r>
        <w:rPr>
          <w:color w:val="000000"/>
        </w:rPr>
        <w:t>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 финансируемым за счет средств муниципального бюджета, а так же механизм реализации муниципальной программы, состав поставщиков продукции и исполнителей работ по указанным программным мероприятиям;</w:t>
      </w:r>
    </w:p>
    <w:p>
      <w:pPr>
        <w:pStyle w:val="NormalWeb"/>
        <w:numPr>
          <w:ilvl w:val="0"/>
          <w:numId w:val="2"/>
        </w:numPr>
        <w:shd w:val="clear" w:color="auto" w:fill="FFFFFF"/>
        <w:tabs>
          <w:tab w:val="clear" w:pos="720"/>
        </w:tabs>
        <w:spacing w:beforeAutospacing="0" w:before="0" w:afterAutospacing="0" w:after="0"/>
        <w:ind w:left="426" w:hanging="360"/>
        <w:jc w:val="both"/>
        <w:rPr>
          <w:color w:val="000000"/>
        </w:rPr>
      </w:pPr>
      <w:r>
        <w:rPr>
          <w:color w:val="000000"/>
        </w:rPr>
        <w:t>осуществляет управление исполнителями работ и услуг по программным мероприятиям, обеспечивает эффективное использование средств муниципального бюджета.</w:t>
      </w:r>
    </w:p>
    <w:p>
      <w:pPr>
        <w:pStyle w:val="NormalWeb"/>
        <w:shd w:val="clear" w:color="auto" w:fill="FFFFFF"/>
        <w:ind w:firstLine="709"/>
        <w:jc w:val="both"/>
        <w:rPr>
          <w:color w:val="000000"/>
        </w:rPr>
      </w:pPr>
      <w:r>
        <w:rPr>
          <w:color w:val="000000"/>
        </w:rPr>
        <w:t>Соисполнители программы:</w:t>
      </w:r>
    </w:p>
    <w:p>
      <w:pPr>
        <w:pStyle w:val="NormalWeb"/>
        <w:numPr>
          <w:ilvl w:val="0"/>
          <w:numId w:val="2"/>
        </w:numPr>
        <w:shd w:val="clear" w:color="auto" w:fill="FFFFFF"/>
        <w:tabs>
          <w:tab w:val="clear" w:pos="720"/>
        </w:tabs>
        <w:spacing w:beforeAutospacing="0" w:before="280" w:afterAutospacing="0" w:after="0"/>
        <w:ind w:left="426" w:hanging="360"/>
        <w:jc w:val="both"/>
        <w:rPr>
          <w:color w:val="000000"/>
        </w:rPr>
      </w:pPr>
      <w:r>
        <w:rPr>
          <w:color w:val="000000"/>
        </w:rPr>
        <w:t>организуют выполнение программных мероприятий;</w:t>
      </w:r>
    </w:p>
    <w:p>
      <w:pPr>
        <w:pStyle w:val="NormalWeb"/>
        <w:numPr>
          <w:ilvl w:val="0"/>
          <w:numId w:val="2"/>
        </w:numPr>
        <w:shd w:val="clear" w:color="auto" w:fill="FFFFFF"/>
        <w:tabs>
          <w:tab w:val="clear" w:pos="720"/>
        </w:tabs>
        <w:spacing w:beforeAutospacing="0" w:before="0" w:afterAutospacing="0" w:after="0"/>
        <w:ind w:left="426" w:hanging="360"/>
        <w:jc w:val="both"/>
        <w:rPr>
          <w:color w:val="000000"/>
        </w:rPr>
      </w:pPr>
      <w:r>
        <w:rPr>
          <w:color w:val="000000"/>
        </w:rPr>
        <w:t>для исполнения программных мероприятий, финансируемых за счет средств муниципального бюджета, заключают договоры на закупку и поставку продукции с организациями, определяемыми на конкурсной основе, в соответствии с законодательством Российской Федерации, регулирующим порядок размещения заказов на поставки товаров, выполнение работ, оказание услуг;</w:t>
      </w:r>
    </w:p>
    <w:p>
      <w:pPr>
        <w:pStyle w:val="NormalWeb"/>
        <w:numPr>
          <w:ilvl w:val="0"/>
          <w:numId w:val="2"/>
        </w:numPr>
        <w:shd w:val="clear" w:color="auto" w:fill="FFFFFF"/>
        <w:tabs>
          <w:tab w:val="clear" w:pos="720"/>
        </w:tabs>
        <w:spacing w:beforeAutospacing="0" w:before="0" w:afterAutospacing="0" w:after="0"/>
        <w:ind w:left="426" w:hanging="360"/>
        <w:jc w:val="both"/>
        <w:rPr>
          <w:color w:val="000000"/>
        </w:rPr>
      </w:pPr>
      <w:r>
        <w:rPr>
          <w:color w:val="000000"/>
        </w:rPr>
        <w:t>предоставляют в отдел по образованию, спорту и молодёжной политике Старополтавского муниципального района сведения о результатах реализации соответствующих мероприятий программы о целевом использовании выделенных средств бюджета;</w:t>
      </w:r>
    </w:p>
    <w:p>
      <w:pPr>
        <w:pStyle w:val="NormalWeb"/>
        <w:numPr>
          <w:ilvl w:val="0"/>
          <w:numId w:val="2"/>
        </w:numPr>
        <w:shd w:val="clear" w:color="auto" w:fill="FFFFFF"/>
        <w:tabs>
          <w:tab w:val="clear" w:pos="720"/>
        </w:tabs>
        <w:spacing w:beforeAutospacing="0" w:before="0" w:afterAutospacing="0" w:after="0"/>
        <w:ind w:left="426" w:hanging="360"/>
        <w:jc w:val="both"/>
        <w:rPr>
          <w:color w:val="000000"/>
        </w:rPr>
      </w:pPr>
      <w:r>
        <w:rPr>
          <w:color w:val="000000"/>
        </w:rPr>
        <w:t>несут ответственность за реализацию соответствующих мероприятий программы в пределах своих полномочий.</w:t>
      </w:r>
    </w:p>
    <w:p>
      <w:pPr>
        <w:pStyle w:val="NormalWeb"/>
        <w:shd w:val="clear" w:color="auto" w:fill="FFFFFF"/>
        <w:ind w:firstLine="709"/>
        <w:jc w:val="both"/>
        <w:rPr>
          <w:color w:val="000000"/>
        </w:rPr>
      </w:pPr>
      <w:r>
        <w:rPr>
          <w:color w:val="000000"/>
        </w:rPr>
        <w:t>Механизм реализации Программы включает в себя планирование и прогнозирование, реализацию программных мероприятий, мониторинг и контроль хода выполнения Программы, уточнение и корректировку программных мероприятий, объемов и источников финансирования, целевых индикаторов.</w:t>
      </w:r>
    </w:p>
    <w:p>
      <w:pPr>
        <w:pStyle w:val="NormalWeb"/>
        <w:shd w:val="clear" w:color="auto" w:fill="FFFFFF"/>
        <w:ind w:firstLine="709"/>
        <w:jc w:val="both"/>
        <w:rPr>
          <w:color w:val="000000"/>
        </w:rPr>
      </w:pPr>
      <w:r>
        <w:rPr>
          <w:color w:val="000000"/>
        </w:rPr>
        <w:t>Исполнитель программы осуществляет управление и организует реализацию мероприятий программы по срокам и процедурам, согласованным с заказчиками – непосредственными исполнителями мероприятий программы.</w:t>
      </w:r>
    </w:p>
    <w:p>
      <w:pPr>
        <w:pStyle w:val="NormalWeb"/>
        <w:shd w:val="clear" w:color="auto" w:fill="FFFFFF"/>
        <w:ind w:firstLine="709"/>
        <w:jc w:val="both"/>
        <w:rPr>
          <w:color w:val="000000"/>
        </w:rPr>
      </w:pPr>
      <w:r>
        <w:rPr>
          <w:color w:val="000000"/>
        </w:rPr>
        <w:t>Финансирование мероприятий программы осуществляется в пределах утвержденных лимитов.</w:t>
      </w:r>
    </w:p>
    <w:p>
      <w:pPr>
        <w:pStyle w:val="NormalWeb"/>
        <w:shd w:val="clear" w:color="auto" w:fill="FFFFFF"/>
        <w:ind w:firstLine="709"/>
        <w:jc w:val="both"/>
        <w:rPr>
          <w:color w:val="000000"/>
        </w:rPr>
      </w:pPr>
      <w:r>
        <w:rPr>
          <w:color w:val="000000"/>
        </w:rPr>
        <w:t>Ресурсное обеспечение представлено в приложении 3 к Программе.</w:t>
      </w:r>
    </w:p>
    <w:p>
      <w:pPr>
        <w:pStyle w:val="Normal"/>
        <w:keepNext w:val="true"/>
        <w:keepLines/>
        <w:numPr>
          <w:ilvl w:val="0"/>
          <w:numId w:val="1"/>
        </w:numPr>
        <w:tabs>
          <w:tab w:val="clear" w:pos="720"/>
        </w:tabs>
        <w:spacing w:beforeAutospacing="0" w:before="240" w:afterAutospacing="0" w:after="240"/>
        <w:ind w:left="720" w:hanging="357"/>
        <w:jc w:val="center"/>
        <w:rPr>
          <w:color w:val="000000"/>
          <w:sz w:val="24"/>
          <w:szCs w:val="24"/>
        </w:rPr>
      </w:pPr>
      <w:r>
        <w:rPr>
          <w:color w:val="000000"/>
          <w:sz w:val="24"/>
          <w:szCs w:val="24"/>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реализации муниципальной программы</w:t>
      </w:r>
    </w:p>
    <w:p>
      <w:pPr>
        <w:pStyle w:val="NormalWeb"/>
        <w:shd w:val="clear" w:color="auto" w:fill="FFFFFF"/>
        <w:ind w:firstLine="709"/>
        <w:jc w:val="both"/>
        <w:rPr>
          <w:color w:val="000000"/>
        </w:rPr>
      </w:pPr>
      <w:r>
        <w:rPr>
          <w:color w:val="000000"/>
        </w:rPr>
        <w:t>В рамках реализации муниципальной программы не планируется приобретение какого-либо имущества.</w:t>
      </w:r>
    </w:p>
    <w:p>
      <w:pPr>
        <w:sectPr>
          <w:headerReference w:type="default" r:id="rId3"/>
          <w:headerReference w:type="first" r:id="rId4"/>
          <w:type w:val="nextPage"/>
          <w:pgSz w:w="11906" w:h="16838"/>
          <w:pgMar w:left="1418" w:right="851" w:gutter="0" w:header="720" w:top="1134" w:footer="0" w:bottom="1134"/>
          <w:pgNumType w:start="1" w:fmt="decimal"/>
          <w:formProt w:val="false"/>
          <w:titlePg/>
          <w:textDirection w:val="lrTb"/>
          <w:docGrid w:type="default" w:linePitch="272" w:charSpace="16384"/>
        </w:sectPr>
        <w:pStyle w:val="Normal"/>
        <w:rPr>
          <w:color w:val="000000"/>
          <w:sz w:val="24"/>
          <w:szCs w:val="24"/>
        </w:rPr>
      </w:pPr>
      <w:r>
        <w:rPr>
          <w:color w:val="000000"/>
          <w:sz w:val="24"/>
          <w:szCs w:val="24"/>
        </w:rPr>
      </w:r>
    </w:p>
    <w:p>
      <w:pPr>
        <w:pStyle w:val="Normal"/>
        <w:numPr>
          <w:ilvl w:val="0"/>
          <w:numId w:val="0"/>
        </w:numPr>
        <w:ind w:left="9639" w:hanging="0"/>
        <w:outlineLvl w:val="0"/>
        <w:rPr>
          <w:color w:val="000000"/>
          <w:sz w:val="24"/>
          <w:szCs w:val="24"/>
        </w:rPr>
      </w:pPr>
      <w:r>
        <w:rPr>
          <w:color w:val="000000"/>
          <w:sz w:val="24"/>
          <w:szCs w:val="24"/>
        </w:rPr>
        <w:t>ПРИЛОЖЕНИЕ1</w:t>
      </w:r>
    </w:p>
    <w:p>
      <w:pPr>
        <w:pStyle w:val="Normal"/>
        <w:numPr>
          <w:ilvl w:val="0"/>
          <w:numId w:val="0"/>
        </w:numPr>
        <w:ind w:left="9639" w:hanging="0"/>
        <w:outlineLvl w:val="0"/>
        <w:rPr>
          <w:color w:val="000000"/>
          <w:sz w:val="24"/>
          <w:szCs w:val="24"/>
        </w:rPr>
      </w:pPr>
      <w:r>
        <w:rPr>
          <w:color w:val="000000"/>
          <w:sz w:val="24"/>
          <w:szCs w:val="24"/>
        </w:rPr>
      </w:r>
    </w:p>
    <w:p>
      <w:pPr>
        <w:pStyle w:val="Normal"/>
        <w:numPr>
          <w:ilvl w:val="0"/>
          <w:numId w:val="0"/>
        </w:numPr>
        <w:ind w:left="9639" w:hanging="0"/>
        <w:outlineLvl w:val="0"/>
        <w:rPr>
          <w:color w:val="000000"/>
          <w:sz w:val="24"/>
          <w:szCs w:val="24"/>
        </w:rPr>
      </w:pPr>
      <w:r>
        <w:rPr>
          <w:color w:val="000000"/>
          <w:sz w:val="24"/>
          <w:szCs w:val="24"/>
        </w:rPr>
      </w:r>
    </w:p>
    <w:p>
      <w:pPr>
        <w:pStyle w:val="Normal"/>
        <w:numPr>
          <w:ilvl w:val="0"/>
          <w:numId w:val="0"/>
        </w:numPr>
        <w:ind w:left="9639" w:hanging="0"/>
        <w:outlineLvl w:val="0"/>
        <w:rPr>
          <w:color w:val="000000"/>
          <w:sz w:val="24"/>
          <w:szCs w:val="24"/>
        </w:rPr>
      </w:pPr>
      <w:r>
        <w:rPr>
          <w:color w:val="000000"/>
          <w:sz w:val="24"/>
          <w:szCs w:val="24"/>
        </w:rPr>
        <w:t>к муниципальной программе"Организация питания в образовательных организациях Старополтавского муниципального района Волгоградской области"на 2020-2022 годы"</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center"/>
        <w:rPr>
          <w:color w:val="000000"/>
          <w:sz w:val="24"/>
          <w:szCs w:val="24"/>
        </w:rPr>
      </w:pPr>
      <w:r>
        <w:rPr>
          <w:color w:val="000000"/>
          <w:sz w:val="24"/>
          <w:szCs w:val="24"/>
        </w:rPr>
        <w:t xml:space="preserve">ПЕРЕЧЕНЬ </w:t>
        <w:br/>
        <w:t>целевых показателей муниципальной программы Старополтавского муниципального района</w:t>
      </w:r>
    </w:p>
    <w:p>
      <w:pPr>
        <w:pStyle w:val="Normal"/>
        <w:rPr>
          <w:color w:val="000000"/>
          <w:sz w:val="24"/>
          <w:szCs w:val="24"/>
        </w:rPr>
      </w:pPr>
      <w:r>
        <w:rPr>
          <w:color w:val="000000"/>
          <w:sz w:val="24"/>
          <w:szCs w:val="24"/>
        </w:rPr>
      </w:r>
    </w:p>
    <w:tbl>
      <w:tblPr>
        <w:tblStyle w:val="af1"/>
        <w:tblW w:w="146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66"/>
        <w:gridCol w:w="3120"/>
        <w:gridCol w:w="1276"/>
        <w:gridCol w:w="1701"/>
        <w:gridCol w:w="1277"/>
        <w:gridCol w:w="1842"/>
        <w:gridCol w:w="2126"/>
        <w:gridCol w:w="2691"/>
      </w:tblGrid>
      <w:tr>
        <w:trPr/>
        <w:tc>
          <w:tcPr>
            <w:tcW w:w="566" w:type="dxa"/>
            <w:vMerge w:val="restart"/>
            <w:tcBorders/>
          </w:tcPr>
          <w:p>
            <w:pPr>
              <w:pStyle w:val="Normal"/>
              <w:widowControl w:val="false"/>
              <w:suppressAutoHyphens w:val="true"/>
              <w:spacing w:beforeAutospacing="0" w:before="0" w:afterAutospacing="0" w:after="0"/>
              <w:jc w:val="center"/>
              <w:rPr>
                <w:color w:val="000000"/>
                <w:sz w:val="24"/>
                <w:szCs w:val="24"/>
              </w:rPr>
            </w:pPr>
            <w:r>
              <w:rPr>
                <w:rFonts w:eastAsia="Times New Roman" w:cs="Times New Roman"/>
                <w:color w:val="000000"/>
                <w:kern w:val="0"/>
                <w:sz w:val="24"/>
                <w:szCs w:val="24"/>
                <w:lang w:val="ru-RU" w:eastAsia="ru-RU" w:bidi="ar-SA"/>
              </w:rPr>
              <w:t xml:space="preserve">№ </w:t>
            </w:r>
            <w:r>
              <w:rPr>
                <w:rFonts w:eastAsia="Times New Roman" w:cs="Times New Roman"/>
                <w:color w:val="000000"/>
                <w:kern w:val="0"/>
                <w:sz w:val="24"/>
                <w:szCs w:val="24"/>
                <w:lang w:val="ru-RU" w:eastAsia="ru-RU" w:bidi="ar-SA"/>
              </w:rPr>
              <w:t>п/п</w:t>
            </w:r>
          </w:p>
        </w:tc>
        <w:tc>
          <w:tcPr>
            <w:tcW w:w="3120" w:type="dxa"/>
            <w:vMerge w:val="restart"/>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Наименование целевого показателя</w:t>
            </w:r>
          </w:p>
        </w:tc>
        <w:tc>
          <w:tcPr>
            <w:tcW w:w="1276" w:type="dxa"/>
            <w:vMerge w:val="restart"/>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Единица измерения</w:t>
            </w:r>
          </w:p>
        </w:tc>
        <w:tc>
          <w:tcPr>
            <w:tcW w:w="9637" w:type="dxa"/>
            <w:gridSpan w:val="5"/>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Значения целевых показателей</w:t>
            </w:r>
          </w:p>
        </w:tc>
      </w:tr>
      <w:tr>
        <w:trPr/>
        <w:tc>
          <w:tcPr>
            <w:tcW w:w="566" w:type="dxa"/>
            <w:vMerge w:val="continue"/>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0"/>
                <w:szCs w:val="20"/>
                <w:lang w:val="ru-RU" w:eastAsia="ru-RU" w:bidi="ar-SA"/>
              </w:rPr>
            </w:r>
          </w:p>
        </w:tc>
        <w:tc>
          <w:tcPr>
            <w:tcW w:w="3120" w:type="dxa"/>
            <w:vMerge w:val="continue"/>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0"/>
                <w:szCs w:val="20"/>
                <w:lang w:val="ru-RU" w:eastAsia="ru-RU" w:bidi="ar-SA"/>
              </w:rPr>
            </w:r>
          </w:p>
        </w:tc>
        <w:tc>
          <w:tcPr>
            <w:tcW w:w="1276" w:type="dxa"/>
            <w:vMerge w:val="continue"/>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0"/>
                <w:szCs w:val="20"/>
                <w:lang w:val="ru-RU" w:eastAsia="ru-RU" w:bidi="ar-SA"/>
              </w:rPr>
            </w:r>
          </w:p>
        </w:tc>
        <w:tc>
          <w:tcPr>
            <w:tcW w:w="170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Базовый год (отчетный)</w:t>
            </w:r>
          </w:p>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2018</w:t>
            </w:r>
          </w:p>
        </w:tc>
        <w:tc>
          <w:tcPr>
            <w:tcW w:w="1277"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Текущий год</w:t>
            </w:r>
          </w:p>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2019</w:t>
            </w:r>
          </w:p>
        </w:tc>
        <w:tc>
          <w:tcPr>
            <w:tcW w:w="1842"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Первый год реализации муниципальной программы</w:t>
            </w:r>
          </w:p>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2020</w:t>
            </w:r>
          </w:p>
        </w:tc>
        <w:tc>
          <w:tcPr>
            <w:tcW w:w="212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Второй год реализации муниципальной программы</w:t>
            </w:r>
          </w:p>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2021</w:t>
            </w:r>
          </w:p>
        </w:tc>
        <w:tc>
          <w:tcPr>
            <w:tcW w:w="269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Третий год реализации муниципальной программы</w:t>
            </w:r>
          </w:p>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2022</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w:t>
            </w:r>
          </w:p>
        </w:tc>
        <w:tc>
          <w:tcPr>
            <w:tcW w:w="3120"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w:t>
            </w:r>
          </w:p>
        </w:tc>
        <w:tc>
          <w:tcPr>
            <w:tcW w:w="127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3</w:t>
            </w:r>
          </w:p>
        </w:tc>
        <w:tc>
          <w:tcPr>
            <w:tcW w:w="170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4</w:t>
            </w:r>
          </w:p>
        </w:tc>
        <w:tc>
          <w:tcPr>
            <w:tcW w:w="1277"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5</w:t>
            </w:r>
          </w:p>
        </w:tc>
        <w:tc>
          <w:tcPr>
            <w:tcW w:w="1842"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6</w:t>
            </w:r>
          </w:p>
        </w:tc>
        <w:tc>
          <w:tcPr>
            <w:tcW w:w="212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7</w:t>
            </w:r>
          </w:p>
        </w:tc>
        <w:tc>
          <w:tcPr>
            <w:tcW w:w="269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8</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w:t>
            </w:r>
          </w:p>
        </w:tc>
        <w:tc>
          <w:tcPr>
            <w:tcW w:w="14033" w:type="dxa"/>
            <w:gridSpan w:val="7"/>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Муниципальная программа "</w:t>
            </w:r>
            <w:r>
              <w:rPr>
                <w:rFonts w:eastAsia="Calibri" w:cs="Times New Roman"/>
                <w:color w:val="000000"/>
                <w:kern w:val="0"/>
                <w:sz w:val="24"/>
                <w:szCs w:val="24"/>
                <w:lang w:val="ru-RU" w:eastAsia="en-US" w:bidi="ar-SA"/>
              </w:rPr>
              <w:t>Организация питания в образовательных организациях Старополтавского муниципального района Волгоградской области" на 2020-2022 годы</w:t>
            </w:r>
            <w:r>
              <w:rPr>
                <w:rFonts w:eastAsia="Times New Roman" w:cs="Times New Roman"/>
                <w:color w:val="000000"/>
                <w:kern w:val="0"/>
                <w:sz w:val="24"/>
                <w:szCs w:val="24"/>
                <w:lang w:val="ru-RU" w:eastAsia="ru-RU" w:bidi="ar-SA"/>
              </w:rPr>
              <w:t>"</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w:t>
            </w:r>
          </w:p>
        </w:tc>
        <w:tc>
          <w:tcPr>
            <w:tcW w:w="14033" w:type="dxa"/>
            <w:gridSpan w:val="7"/>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Цель 1: Совершенствование и развитие на территории Старополтавского муниципального района системы организации питания обучающихся в образовательных организациях</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3</w:t>
            </w:r>
          </w:p>
        </w:tc>
        <w:tc>
          <w:tcPr>
            <w:tcW w:w="14033" w:type="dxa"/>
            <w:gridSpan w:val="7"/>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Задача 1: обеспечение бесплатным горячим питанием обучающихся,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(1 -4 классов);</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4</w:t>
            </w:r>
          </w:p>
        </w:tc>
        <w:tc>
          <w:tcPr>
            <w:tcW w:w="3120" w:type="dxa"/>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Целевой показатель 1:</w:t>
            </w:r>
          </w:p>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Доля обучающихся 1-4 классов муниципальных общеобразовательных организаций, получающих бесплатное горячее питание.</w:t>
            </w:r>
          </w:p>
        </w:tc>
        <w:tc>
          <w:tcPr>
            <w:tcW w:w="127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w:t>
            </w:r>
          </w:p>
        </w:tc>
        <w:tc>
          <w:tcPr>
            <w:tcW w:w="170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c>
          <w:tcPr>
            <w:tcW w:w="1277"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c>
          <w:tcPr>
            <w:tcW w:w="1842"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c>
          <w:tcPr>
            <w:tcW w:w="212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c>
          <w:tcPr>
            <w:tcW w:w="269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5</w:t>
            </w:r>
          </w:p>
        </w:tc>
        <w:tc>
          <w:tcPr>
            <w:tcW w:w="14033" w:type="dxa"/>
            <w:gridSpan w:val="7"/>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Задача 2: обеспечение социальной поддержки обучающимся 5-11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 детям из многодетных семей, детям , состоящим на учете у фтизиатра, вне зависимости от среднедушевого дохода семьи ребенка</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6</w:t>
            </w:r>
          </w:p>
        </w:tc>
        <w:tc>
          <w:tcPr>
            <w:tcW w:w="3120" w:type="dxa"/>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Целевой показатель 2:</w:t>
            </w:r>
          </w:p>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Доля обучающихся 5-11 классов в муниципальных общеобразовательных организациях, которым оказана мера социальной поддержки путем предоставления частичной компенсации стоимости питания в соответствии с пунктом 2 статьи 46 Социального кодекса Волгоградской области от 31 декабря 2015 г. № 246-ОД.</w:t>
            </w:r>
          </w:p>
        </w:tc>
        <w:tc>
          <w:tcPr>
            <w:tcW w:w="127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w:t>
            </w:r>
          </w:p>
        </w:tc>
        <w:tc>
          <w:tcPr>
            <w:tcW w:w="170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c>
          <w:tcPr>
            <w:tcW w:w="1277" w:type="dxa"/>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100</w:t>
            </w:r>
          </w:p>
        </w:tc>
        <w:tc>
          <w:tcPr>
            <w:tcW w:w="1842"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c>
          <w:tcPr>
            <w:tcW w:w="212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c>
          <w:tcPr>
            <w:tcW w:w="269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100</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7</w:t>
            </w:r>
          </w:p>
        </w:tc>
        <w:tc>
          <w:tcPr>
            <w:tcW w:w="14033" w:type="dxa"/>
            <w:gridSpan w:val="7"/>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Задача 3: обеспечение социальной поддержки обучающимся 5-11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льготы которым не предусмотрены статьей 46 Социального кодекса Волгоградской области от 31.12.2015 № 246 –ОД.</w:t>
            </w:r>
          </w:p>
        </w:tc>
      </w:tr>
      <w:tr>
        <w:trPr/>
        <w:tc>
          <w:tcPr>
            <w:tcW w:w="56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0"/>
                <w:szCs w:val="20"/>
                <w:lang w:val="ru-RU" w:eastAsia="ru-RU" w:bidi="ar-SA"/>
              </w:rPr>
            </w:r>
          </w:p>
        </w:tc>
        <w:tc>
          <w:tcPr>
            <w:tcW w:w="3120" w:type="dxa"/>
            <w:tcBorders/>
          </w:tcPr>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Целевой показатель 3:</w:t>
            </w:r>
          </w:p>
          <w:p>
            <w:pPr>
              <w:pStyle w:val="Normal"/>
              <w:widowControl w:val="false"/>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Доля обучающихся 1-11 классов в муниципальных общеобразовательных организациях, которым оказана мера социальной поддержки путем предоставления частичной компенсации стоимости питания в соответствии с НПА администрации Старополтавского муниципального района</w:t>
            </w:r>
          </w:p>
        </w:tc>
        <w:tc>
          <w:tcPr>
            <w:tcW w:w="127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w:t>
            </w:r>
          </w:p>
        </w:tc>
        <w:tc>
          <w:tcPr>
            <w:tcW w:w="170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75</w:t>
            </w:r>
          </w:p>
        </w:tc>
        <w:tc>
          <w:tcPr>
            <w:tcW w:w="1277"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79</w:t>
            </w:r>
          </w:p>
        </w:tc>
        <w:tc>
          <w:tcPr>
            <w:tcW w:w="1842"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80</w:t>
            </w:r>
          </w:p>
        </w:tc>
        <w:tc>
          <w:tcPr>
            <w:tcW w:w="2126"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80</w:t>
            </w:r>
          </w:p>
        </w:tc>
        <w:tc>
          <w:tcPr>
            <w:tcW w:w="2691" w:type="dxa"/>
            <w:tcBorders/>
          </w:tcPr>
          <w:p>
            <w:pPr>
              <w:pStyle w:val="Normal"/>
              <w:widowControl w:val="false"/>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80</w:t>
            </w:r>
          </w:p>
        </w:tc>
      </w:tr>
    </w:tbl>
    <w:p>
      <w:pPr>
        <w:pStyle w:val="Normal"/>
        <w:rPr>
          <w:color w:val="000000"/>
          <w:sz w:val="24"/>
        </w:rPr>
      </w:pPr>
      <w:r>
        <w:rPr>
          <w:color w:val="000000"/>
          <w:sz w:val="24"/>
        </w:rPr>
      </w:r>
    </w:p>
    <w:p>
      <w:pPr>
        <w:sectPr>
          <w:headerReference w:type="default" r:id="rId5"/>
          <w:headerReference w:type="first" r:id="rId6"/>
          <w:type w:val="nextPage"/>
          <w:pgSz w:orient="landscape" w:w="16838" w:h="11906"/>
          <w:pgMar w:left="1134" w:right="1134" w:gutter="0" w:header="720" w:top="851" w:footer="0" w:bottom="1418"/>
          <w:pgNumType w:start="1" w:fmt="decimal"/>
          <w:formProt w:val="false"/>
          <w:titlePg/>
          <w:textDirection w:val="lrTb"/>
          <w:docGrid w:type="default" w:linePitch="326" w:charSpace="16384"/>
        </w:sectPr>
        <w:pStyle w:val="Normal"/>
        <w:rPr>
          <w:color w:val="000000"/>
          <w:sz w:val="24"/>
        </w:rPr>
      </w:pPr>
      <w:r>
        <w:rPr>
          <w:color w:val="000000"/>
          <w:sz w:val="24"/>
        </w:rPr>
      </w:r>
    </w:p>
    <w:p>
      <w:pPr>
        <w:pStyle w:val="Normal"/>
        <w:ind w:left="10206" w:hanging="0"/>
        <w:rPr>
          <w:color w:val="000000"/>
          <w:sz w:val="24"/>
          <w:szCs w:val="24"/>
        </w:rPr>
      </w:pPr>
      <w:r>
        <w:rPr>
          <w:color w:val="000000"/>
          <w:sz w:val="24"/>
          <w:szCs w:val="24"/>
        </w:rPr>
        <w:t>ПРИЛОЖЕНИЕ 2</w:t>
      </w:r>
    </w:p>
    <w:p>
      <w:pPr>
        <w:pStyle w:val="Normal"/>
        <w:ind w:left="10206" w:hanging="0"/>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t>к муниципальной программе "Организация питания в образовательных организациях Старополтавского муниципального района"на 2020-2022 годы"</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ConsPlusNonformat"/>
        <w:jc w:val="center"/>
        <w:rPr>
          <w:rFonts w:ascii="Times New Roman" w:hAnsi="Times New Roman"/>
          <w:color w:val="000000"/>
          <w:sz w:val="24"/>
          <w:szCs w:val="24"/>
        </w:rPr>
      </w:pPr>
      <w:r>
        <w:rPr>
          <w:rFonts w:ascii="Times New Roman" w:hAnsi="Times New Roman"/>
          <w:color w:val="000000"/>
          <w:sz w:val="24"/>
          <w:szCs w:val="24"/>
        </w:rPr>
        <w:t xml:space="preserve">ПЕРЕЧЕНЬ </w:t>
        <w:br/>
        <w:t>мероприятий муниципальной программы Старополтавского муниципального района</w:t>
      </w:r>
    </w:p>
    <w:p>
      <w:pPr>
        <w:pStyle w:val="ConsPlusNonformat"/>
        <w:rPr>
          <w:rFonts w:ascii="Times New Roman" w:hAnsi="Times New Roman"/>
          <w:color w:val="000000"/>
          <w:sz w:val="24"/>
          <w:szCs w:val="24"/>
        </w:rPr>
      </w:pPr>
      <w:r>
        <w:rPr>
          <w:rFonts w:ascii="Times New Roman" w:hAnsi="Times New Roman"/>
          <w:color w:val="000000"/>
          <w:sz w:val="24"/>
          <w:szCs w:val="24"/>
        </w:rPr>
      </w:r>
    </w:p>
    <w:tbl>
      <w:tblPr>
        <w:tblStyle w:val="af1"/>
        <w:tblW w:w="16018" w:type="dxa"/>
        <w:jc w:val="left"/>
        <w:tblInd w:w="-601" w:type="dxa"/>
        <w:tblLayout w:type="fixed"/>
        <w:tblCellMar>
          <w:top w:w="0" w:type="dxa"/>
          <w:left w:w="108" w:type="dxa"/>
          <w:bottom w:w="0" w:type="dxa"/>
          <w:right w:w="108" w:type="dxa"/>
        </w:tblCellMar>
        <w:tblLook w:firstRow="1" w:noVBand="1" w:lastRow="0" w:firstColumn="1" w:lastColumn="0" w:noHBand="0" w:val="04a0"/>
      </w:tblPr>
      <w:tblGrid>
        <w:gridCol w:w="709"/>
        <w:gridCol w:w="1418"/>
        <w:gridCol w:w="709"/>
        <w:gridCol w:w="1274"/>
        <w:gridCol w:w="994"/>
        <w:gridCol w:w="1135"/>
        <w:gridCol w:w="1273"/>
        <w:gridCol w:w="1701"/>
        <w:gridCol w:w="1560"/>
        <w:gridCol w:w="1701"/>
        <w:gridCol w:w="1842"/>
        <w:gridCol w:w="1700"/>
      </w:tblGrid>
      <w:tr>
        <w:trPr/>
        <w:tc>
          <w:tcPr>
            <w:tcW w:w="709" w:type="dxa"/>
            <w:vMerge w:val="restart"/>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 </w:t>
            </w:r>
            <w:r>
              <w:rPr>
                <w:rFonts w:eastAsia="Times New Roman" w:cs="Times New Roman" w:ascii="Times New Roman" w:hAnsi="Times New Roman"/>
                <w:color w:val="000000"/>
                <w:kern w:val="0"/>
                <w:sz w:val="24"/>
                <w:szCs w:val="24"/>
                <w:lang w:val="ru-RU" w:eastAsia="ru-RU" w:bidi="ar-SA"/>
              </w:rPr>
              <w:t>п/п</w:t>
            </w:r>
          </w:p>
        </w:tc>
        <w:tc>
          <w:tcPr>
            <w:tcW w:w="1418" w:type="dxa"/>
            <w:vMerge w:val="restart"/>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Наименование мероприятия</w:t>
            </w:r>
          </w:p>
        </w:tc>
        <w:tc>
          <w:tcPr>
            <w:tcW w:w="1983" w:type="dxa"/>
            <w:gridSpan w:val="2"/>
            <w:vMerge w:val="restart"/>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Ответственный исполнитель</w:t>
            </w:r>
          </w:p>
        </w:tc>
        <w:tc>
          <w:tcPr>
            <w:tcW w:w="994" w:type="dxa"/>
            <w:vMerge w:val="restart"/>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Год реализации</w:t>
            </w:r>
          </w:p>
        </w:tc>
        <w:tc>
          <w:tcPr>
            <w:tcW w:w="9212" w:type="dxa"/>
            <w:gridSpan w:val="6"/>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Объемы и источники финансирования(тыс. руб.)</w:t>
            </w:r>
          </w:p>
        </w:tc>
        <w:tc>
          <w:tcPr>
            <w:tcW w:w="1700" w:type="dxa"/>
            <w:vMerge w:val="restart"/>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Ожидаемые результаты реализации мероприятия</w:t>
            </w:r>
          </w:p>
        </w:tc>
      </w:tr>
      <w:tr>
        <w:trPr/>
        <w:tc>
          <w:tcPr>
            <w:tcW w:w="709"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418"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983" w:type="dxa"/>
            <w:gridSpan w:val="2"/>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994"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135" w:type="dxa"/>
            <w:vMerge w:val="restart"/>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Всего</w:t>
            </w:r>
          </w:p>
        </w:tc>
        <w:tc>
          <w:tcPr>
            <w:tcW w:w="8077" w:type="dxa"/>
            <w:gridSpan w:val="5"/>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в том числе</w:t>
            </w:r>
          </w:p>
        </w:tc>
        <w:tc>
          <w:tcPr>
            <w:tcW w:w="1700"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418"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983" w:type="dxa"/>
            <w:gridSpan w:val="2"/>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994"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135"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федеральный</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областной</w:t>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бюджет муниципального района</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внебюджетные источники</w:t>
            </w:r>
          </w:p>
        </w:tc>
        <w:tc>
          <w:tcPr>
            <w:tcW w:w="1842"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бюджеты сельских поселений</w:t>
            </w:r>
          </w:p>
        </w:tc>
        <w:tc>
          <w:tcPr>
            <w:tcW w:w="1700" w:type="dxa"/>
            <w:vMerge w:val="continue"/>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w:t>
            </w:r>
          </w:p>
        </w:tc>
        <w:tc>
          <w:tcPr>
            <w:tcW w:w="1418" w:type="dxa"/>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Работа по воспитанию культуры питания среди обучающихся</w:t>
            </w:r>
          </w:p>
        </w:tc>
        <w:tc>
          <w:tcPr>
            <w:tcW w:w="1983" w:type="dxa"/>
            <w:gridSpan w:val="2"/>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Общеобразовательные организации</w:t>
            </w:r>
          </w:p>
        </w:tc>
        <w:tc>
          <w:tcPr>
            <w:tcW w:w="99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1.1.</w:t>
            </w:r>
          </w:p>
        </w:tc>
        <w:tc>
          <w:tcPr>
            <w:tcW w:w="1418" w:type="dxa"/>
            <w:tcBorders/>
          </w:tcPr>
          <w:p>
            <w:pPr>
              <w:pStyle w:val="ConsPlusCell"/>
              <w:widowControl w:val="false"/>
              <w:suppressAutoHyphens w:val="true"/>
              <w:spacing w:before="0" w:after="0"/>
              <w:jc w:val="both"/>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Проведение общешкольных родительских собраний по теме: "Учите детей быть здоровыми"</w:t>
            </w:r>
          </w:p>
        </w:tc>
        <w:tc>
          <w:tcPr>
            <w:tcW w:w="1983" w:type="dxa"/>
            <w:gridSpan w:val="2"/>
            <w:tcBorders/>
          </w:tcPr>
          <w:p>
            <w:pPr>
              <w:pStyle w:val="ConsPlusNonformat"/>
              <w:widowControl w:val="false"/>
              <w:suppressAutoHyphens w:val="true"/>
              <w:spacing w:before="0" w:after="0"/>
              <w:jc w:val="both"/>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МКОУ "Беляевская СШ", МКОУ "Валуевская СШ", "МКОУ Верхневодянская СШ", МКОУ "Верхнеерусланская ОШ", МКОУ "Гмелинская СШ им. В.П. Агаркова", МКОУ "Илолватская СШ", МКОУ "Колышкинская СШ", МКОУ "Красноярская СШ", МКОУ "Курнаевская СШ", МКОУ "Новополтавская СШ им. А.Г. Кораблева", МКОУ "Салтовская СШ", МКОУ "Старополтавская СШ", МКОУ "Торгунская СШ", МКОУ "Кановская ОШ", МКОУ "Харьковская СШ", МКОУ "Лятошинская СШ", МКОУ "Новоквасниковская СШ"</w:t>
            </w:r>
          </w:p>
        </w:tc>
        <w:tc>
          <w:tcPr>
            <w:tcW w:w="994" w:type="dxa"/>
            <w:tcBorders/>
          </w:tcPr>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w:t>
            </w:r>
          </w:p>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2021</w:t>
            </w:r>
          </w:p>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842"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Итого по мероприятию:</w:t>
            </w:r>
          </w:p>
        </w:tc>
        <w:tc>
          <w:tcPr>
            <w:tcW w:w="994" w:type="dxa"/>
            <w:tcBorders/>
          </w:tcPr>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1.2.</w:t>
            </w:r>
          </w:p>
        </w:tc>
        <w:tc>
          <w:tcPr>
            <w:tcW w:w="1418" w:type="dxa"/>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Общерайонная акция "Мы за здоровье питание"</w:t>
            </w:r>
          </w:p>
        </w:tc>
        <w:tc>
          <w:tcPr>
            <w:tcW w:w="1983" w:type="dxa"/>
            <w:gridSpan w:val="2"/>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Отдел по образованию, спорту и молодёжной политике администрации Старополтавского муниципального района</w:t>
            </w:r>
          </w:p>
        </w:tc>
        <w:tc>
          <w:tcPr>
            <w:tcW w:w="994" w:type="dxa"/>
            <w:tcBorders/>
          </w:tcPr>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2021</w:t>
            </w:r>
          </w:p>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2022</w:t>
            </w:r>
          </w:p>
        </w:tc>
        <w:tc>
          <w:tcPr>
            <w:tcW w:w="1135" w:type="dxa"/>
            <w:tcBorders/>
          </w:tcPr>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842"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Итого по мероприятию:</w:t>
            </w:r>
          </w:p>
        </w:tc>
        <w:tc>
          <w:tcPr>
            <w:tcW w:w="994" w:type="dxa"/>
            <w:tcBorders/>
          </w:tcPr>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842"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w:t>
            </w:r>
          </w:p>
        </w:tc>
        <w:tc>
          <w:tcPr>
            <w:tcW w:w="1418"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Организационно-аналитическая работа, информационное обеспечение</w:t>
            </w:r>
          </w:p>
        </w:tc>
        <w:tc>
          <w:tcPr>
            <w:tcW w:w="1983" w:type="dxa"/>
            <w:gridSpan w:val="2"/>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Общеобразовательные организации Старополтавского муниципального района</w:t>
            </w:r>
          </w:p>
        </w:tc>
        <w:tc>
          <w:tcPr>
            <w:tcW w:w="994" w:type="dxa"/>
            <w:tcBorders/>
          </w:tcPr>
          <w:p>
            <w:pPr>
              <w:pStyle w:val="ConsPlusCell"/>
              <w:widowControl w:val="false"/>
              <w:suppressAutoHyphens w:val="true"/>
              <w:spacing w:before="0" w:after="0"/>
              <w:jc w:val="left"/>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842"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2.1.</w:t>
            </w:r>
          </w:p>
        </w:tc>
        <w:tc>
          <w:tcPr>
            <w:tcW w:w="1418"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Размещение на официальных сайтах образовательных организаций в информационно -телекоммуникационной сети "Интернет" информацию об условиях организации питания детей</w:t>
            </w:r>
          </w:p>
        </w:tc>
        <w:tc>
          <w:tcPr>
            <w:tcW w:w="1983" w:type="dxa"/>
            <w:gridSpan w:val="2"/>
            <w:tcBorders/>
          </w:tcPr>
          <w:p>
            <w:pPr>
              <w:pStyle w:val="ConsPlusNonformat"/>
              <w:widowControl w:val="false"/>
              <w:suppressAutoHyphens w:val="true"/>
              <w:spacing w:before="0" w:after="0"/>
              <w:jc w:val="both"/>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МКОУ "Беляевская СШ", МКОУ "Валуевская СШ", "МКОУ Верхневодянская СШ", МКОУ "Верхнеерусланская ОШ", МКОУ "Гмелинская СШ им. В.П. Агаркова", МКОУ "Иловатская СШ", МКОУ "Колышкинская СШ", МКОУ "Красноярская СШ", МКОУ "Курнаевская СШ", МКОУ "Новополтавская СШ им. А.Г. Кораблева", МКОУ "Салтовская СШ", МКОУ "Старополтавская СШ", МКОУ "Торгунская СШ", МКОУ "Кановская ОШ", МКОУ "Харьковская СШ", МКОУ "Лятошинская СШ", МКОУ "Новоквасниковская СШ"</w:t>
            </w:r>
          </w:p>
        </w:tc>
        <w:tc>
          <w:tcPr>
            <w:tcW w:w="99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2020-2021-2022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Итого по мероприятию:</w:t>
            </w:r>
          </w:p>
        </w:tc>
        <w:tc>
          <w:tcPr>
            <w:tcW w:w="994"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w:t>
            </w:r>
          </w:p>
        </w:tc>
        <w:tc>
          <w:tcPr>
            <w:tcW w:w="1418" w:type="dxa"/>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Организация питания обучающихся образовательных организаций</w:t>
            </w:r>
          </w:p>
        </w:tc>
        <w:tc>
          <w:tcPr>
            <w:tcW w:w="1983" w:type="dxa"/>
            <w:gridSpan w:val="2"/>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Отдел по образованию, спорту и молодёжной политике администрации Старополтавского муниципального района</w:t>
            </w:r>
          </w:p>
        </w:tc>
        <w:tc>
          <w:tcPr>
            <w:tcW w:w="99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8585,38</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19600,81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22294,03</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3611,55</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8667,20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en-US" w:eastAsia="ru-RU" w:bidi="ar-SA"/>
              </w:rPr>
              <w:t>9544</w:t>
            </w:r>
            <w:r>
              <w:rPr>
                <w:rFonts w:eastAsia="Times New Roman" w:cs="Times New Roman" w:ascii="Times New Roman" w:hAnsi="Times New Roman"/>
                <w:color w:val="000000"/>
                <w:kern w:val="0"/>
                <w:sz w:val="24"/>
                <w:szCs w:val="24"/>
                <w:lang w:val="ru-RU" w:eastAsia="ru-RU" w:bidi="ar-SA"/>
              </w:rPr>
              <w:t>,63</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2579,73</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5600,00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6844,80</w:t>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2394,10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5333,61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5904,60</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3.1.</w:t>
            </w:r>
          </w:p>
        </w:tc>
        <w:tc>
          <w:tcPr>
            <w:tcW w:w="1418" w:type="dxa"/>
            <w:tcBorders/>
          </w:tcPr>
          <w:p>
            <w:pPr>
              <w:pStyle w:val="Normal"/>
              <w:widowControl/>
              <w:suppressAutoHyphens w:val="true"/>
              <w:spacing w:before="0" w:after="0"/>
              <w:jc w:val="both"/>
              <w:rPr>
                <w:color w:val="000000"/>
                <w:sz w:val="24"/>
                <w:szCs w:val="24"/>
              </w:rPr>
            </w:pPr>
            <w:r>
              <w:rPr>
                <w:rFonts w:eastAsia="Times New Roman" w:cs="Times New Roman"/>
                <w:color w:val="000000"/>
                <w:kern w:val="0"/>
                <w:sz w:val="24"/>
                <w:szCs w:val="24"/>
                <w:lang w:val="ru-RU" w:eastAsia="ru-RU" w:bidi="ar-SA"/>
              </w:rPr>
              <w:t>Мероприятия по организации бесплатным горячим питанием обучающихся, получающих начальное общее образование в муниципальных общеобразовательных организациях Старополтавского муниципального района Волгоградской области (1 -4 классов);</w:t>
            </w:r>
          </w:p>
        </w:tc>
        <w:tc>
          <w:tcPr>
            <w:tcW w:w="1983" w:type="dxa"/>
            <w:gridSpan w:val="2"/>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Отдел по образованию, спорту и молодёжной политике администрации Старополтавского муниципального района</w:t>
            </w:r>
          </w:p>
        </w:tc>
        <w:tc>
          <w:tcPr>
            <w:tcW w:w="99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4788,58</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11491,91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12655,30</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3611,55</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8667,20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9544,63</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1177,03</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2824,71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3110,67</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 xml:space="preserve">Итого по мероприятию: </w:t>
              <w:br/>
              <w:t>2020-2022</w:t>
            </w:r>
          </w:p>
        </w:tc>
        <w:tc>
          <w:tcPr>
            <w:tcW w:w="994"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28935,79</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21823,38</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7112,41</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3.2.</w:t>
            </w:r>
          </w:p>
        </w:tc>
        <w:tc>
          <w:tcPr>
            <w:tcW w:w="2127" w:type="dxa"/>
            <w:gridSpan w:val="2"/>
            <w:tcBorders/>
          </w:tcPr>
          <w:p>
            <w:pPr>
              <w:pStyle w:val="Normal"/>
              <w:widowControl/>
              <w:suppressAutoHyphens w:val="true"/>
              <w:spacing w:before="0" w:after="0"/>
              <w:jc w:val="both"/>
              <w:rPr>
                <w:color w:val="000000"/>
                <w:sz w:val="24"/>
                <w:szCs w:val="24"/>
              </w:rPr>
            </w:pPr>
            <w:r>
              <w:rPr>
                <w:rFonts w:eastAsia="Times New Roman" w:cs="Times New Roman"/>
                <w:color w:val="000000"/>
                <w:kern w:val="0"/>
                <w:sz w:val="24"/>
                <w:szCs w:val="24"/>
                <w:lang w:val="ru-RU" w:eastAsia="ru-RU" w:bidi="ar-SA"/>
              </w:rPr>
              <w:t>Предоставление мер социальной поддержки обучающимся 5-11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из малоимущих семей,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 детям из многодетных семей, детям, состоящим на учете у фтизиатра, вне зависимости от среднедушевого дохода семьи ребенка</w:t>
            </w:r>
          </w:p>
        </w:tc>
        <w:tc>
          <w:tcPr>
            <w:tcW w:w="127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Отдел по образованию, спорту и молодёжной политике администрации Старополтавского муниципального района</w:t>
            </w:r>
          </w:p>
        </w:tc>
        <w:tc>
          <w:tcPr>
            <w:tcW w:w="99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3499,69</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7424,80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8765,97</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2579,73</w:t>
            </w:r>
          </w:p>
          <w:p>
            <w:pPr>
              <w:pStyle w:val="ConsPlusNonformat"/>
              <w:widowControl w:val="false"/>
              <w:suppressAutoHyphens w:val="true"/>
              <w:spacing w:before="0" w:after="0"/>
              <w:jc w:val="center"/>
              <w:rPr>
                <w:rFonts w:ascii="Times New Roman" w:hAnsi="Times New Roman"/>
                <w:color w:val="000000"/>
                <w:sz w:val="24"/>
                <w:szCs w:val="24"/>
                <w:lang w:val="en-US"/>
              </w:rPr>
            </w:pPr>
            <w:r>
              <w:rPr>
                <w:rFonts w:eastAsia="Times New Roman" w:cs="Times New Roman" w:ascii="Times New Roman" w:hAnsi="Times New Roman"/>
                <w:color w:val="000000"/>
                <w:kern w:val="0"/>
                <w:sz w:val="24"/>
                <w:szCs w:val="24"/>
                <w:lang w:val="ru-RU" w:eastAsia="ru-RU" w:bidi="ar-SA"/>
              </w:rPr>
              <w:t>5600,00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6844,80</w:t>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919,96</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1824,80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1921,17</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Итого по мероприятию:</w:t>
            </w:r>
          </w:p>
        </w:tc>
        <w:tc>
          <w:tcPr>
            <w:tcW w:w="994"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19690,46</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15024,53</w:t>
            </w:r>
          </w:p>
        </w:tc>
        <w:tc>
          <w:tcPr>
            <w:tcW w:w="1560"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4665,93</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3.3.</w:t>
            </w:r>
          </w:p>
        </w:tc>
        <w:tc>
          <w:tcPr>
            <w:tcW w:w="2127" w:type="dxa"/>
            <w:gridSpan w:val="2"/>
            <w:tcBorders/>
          </w:tcPr>
          <w:p>
            <w:pPr>
              <w:pStyle w:val="ConsPlusNonformat"/>
              <w:widowControl w:val="false"/>
              <w:suppressAutoHyphens w:val="true"/>
              <w:spacing w:before="0" w:after="0"/>
              <w:jc w:val="both"/>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Предоставление мер социальной поддержки обучающимся 1-11 классов в муниципальных общеобразовательных организациях Старополтавского муниципального района путем предоставления частичной компенсации стоимости питания детям, льготы которым не предусмотренные статьи 46 Социального кодекса Волгоградской области от 31.12.2015 № 246-ОД</w:t>
            </w:r>
          </w:p>
        </w:tc>
        <w:tc>
          <w:tcPr>
            <w:tcW w:w="127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Отдел по образованию, спорту и молодёжной политике администрации Старополтавского муниципального района</w:t>
            </w:r>
          </w:p>
        </w:tc>
        <w:tc>
          <w:tcPr>
            <w:tcW w:w="99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297,11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684,10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872,76</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297,11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684,10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872,76</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Итого по мероприятию:</w:t>
            </w:r>
          </w:p>
        </w:tc>
        <w:tc>
          <w:tcPr>
            <w:tcW w:w="994"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2020-2022</w:t>
            </w:r>
          </w:p>
        </w:tc>
        <w:tc>
          <w:tcPr>
            <w:tcW w:w="1135"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1853,97</w:t>
            </w:r>
          </w:p>
        </w:tc>
        <w:tc>
          <w:tcPr>
            <w:tcW w:w="1273"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701" w:type="dxa"/>
            <w:tcBorders/>
          </w:tcPr>
          <w:p>
            <w:pPr>
              <w:pStyle w:val="ConsPlusCell"/>
              <w:widowControl w:val="false"/>
              <w:suppressAutoHyphens w:val="true"/>
              <w:spacing w:before="0" w:after="0"/>
              <w:jc w:val="center"/>
              <w:rPr>
                <w:rFonts w:ascii="Times New Roman" w:hAnsi="Times New Roman" w:cs="Times New Roman"/>
                <w:color w:val="000000"/>
                <w:sz w:val="24"/>
                <w:szCs w:val="24"/>
              </w:rPr>
            </w:pPr>
            <w:r>
              <w:rPr>
                <w:rFonts w:eastAsia="Times New Roman" w:cs="Times New Roman" w:ascii="Times New Roman" w:hAnsi="Times New Roman"/>
                <w:color w:val="000000"/>
                <w:kern w:val="0"/>
                <w:sz w:val="24"/>
                <w:szCs w:val="24"/>
                <w:lang w:val="ru-RU" w:eastAsia="ru-RU" w:bidi="ar-SA"/>
              </w:rPr>
              <w:t>0,00</w:t>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1853,97</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Итого по муниципальной программе</w:t>
            </w:r>
          </w:p>
        </w:tc>
        <w:tc>
          <w:tcPr>
            <w:tcW w:w="994" w:type="dxa"/>
            <w:tcBorders/>
          </w:tcPr>
          <w:p>
            <w:pPr>
              <w:pStyle w:val="Normal"/>
              <w:widowControl/>
              <w:suppressAutoHyphens w:val="true"/>
              <w:spacing w:before="0" w:after="0"/>
              <w:jc w:val="left"/>
              <w:rPr>
                <w:color w:val="000000"/>
                <w:sz w:val="24"/>
                <w:szCs w:val="24"/>
              </w:rPr>
            </w:pPr>
            <w:r>
              <w:rPr>
                <w:rFonts w:eastAsia="Times New Roman" w:cs="Times New Roman"/>
                <w:color w:val="000000"/>
                <w:kern w:val="0"/>
                <w:sz w:val="24"/>
                <w:szCs w:val="24"/>
                <w:lang w:val="ru-RU" w:eastAsia="ru-RU" w:bidi="ar-SA"/>
              </w:rPr>
              <w:t>2020-2022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50480,22</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21823,38</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15024,53</w:t>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13632,31</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r>
        <w:trPr/>
        <w:tc>
          <w:tcPr>
            <w:tcW w:w="709" w:type="dxa"/>
            <w:tcBorders/>
          </w:tcPr>
          <w:p>
            <w:pPr>
              <w:pStyle w:val="ConsPlusNonformat"/>
              <w:widowControl w:val="false"/>
              <w:suppressAutoHyphens w:val="true"/>
              <w:spacing w:before="0" w:after="0"/>
              <w:jc w:val="left"/>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3401" w:type="dxa"/>
            <w:gridSpan w:val="3"/>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В том числе по годам:</w:t>
            </w:r>
          </w:p>
        </w:tc>
        <w:tc>
          <w:tcPr>
            <w:tcW w:w="994"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2021</w:t>
            </w:r>
          </w:p>
          <w:p>
            <w:pPr>
              <w:pStyle w:val="Normal"/>
              <w:widowControl/>
              <w:suppressAutoHyphens w:val="true"/>
              <w:spacing w:before="0" w:after="0"/>
              <w:jc w:val="center"/>
              <w:rPr>
                <w:color w:val="000000"/>
                <w:sz w:val="24"/>
                <w:szCs w:val="24"/>
              </w:rPr>
            </w:pPr>
            <w:r>
              <w:rPr>
                <w:rFonts w:eastAsia="Times New Roman" w:cs="Times New Roman"/>
                <w:color w:val="000000"/>
                <w:kern w:val="0"/>
                <w:sz w:val="24"/>
                <w:szCs w:val="24"/>
                <w:lang w:val="ru-RU" w:eastAsia="ru-RU" w:bidi="ar-SA"/>
              </w:rPr>
              <w:t>2022</w:t>
            </w:r>
          </w:p>
        </w:tc>
        <w:tc>
          <w:tcPr>
            <w:tcW w:w="1135"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8585,38</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19600,81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22294,03</w:t>
            </w:r>
          </w:p>
        </w:tc>
        <w:tc>
          <w:tcPr>
            <w:tcW w:w="1273"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3611,55</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8667,20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9544,63</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2579,73</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5600,00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6844,80</w:t>
            </w:r>
          </w:p>
        </w:tc>
        <w:tc>
          <w:tcPr>
            <w:tcW w:w="156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2394,10</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5333,61</w:t>
            </w:r>
          </w:p>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4"/>
                <w:szCs w:val="24"/>
                <w:lang w:val="ru-RU" w:eastAsia="ru-RU" w:bidi="ar-SA"/>
              </w:rPr>
              <w:t>5904,60</w:t>
            </w:r>
          </w:p>
        </w:tc>
        <w:tc>
          <w:tcPr>
            <w:tcW w:w="1701"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842"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c>
          <w:tcPr>
            <w:tcW w:w="1700" w:type="dxa"/>
            <w:tcBorders/>
          </w:tcPr>
          <w:p>
            <w:pPr>
              <w:pStyle w:val="ConsPlusNonformat"/>
              <w:widowControl w:val="false"/>
              <w:suppressAutoHyphens w:val="true"/>
              <w:spacing w:before="0" w:after="0"/>
              <w:jc w:val="center"/>
              <w:rPr>
                <w:rFonts w:ascii="Times New Roman" w:hAnsi="Times New Roman"/>
                <w:color w:val="000000"/>
                <w:sz w:val="24"/>
                <w:szCs w:val="24"/>
              </w:rPr>
            </w:pPr>
            <w:r>
              <w:rPr>
                <w:rFonts w:eastAsia="Times New Roman" w:cs="Times New Roman" w:ascii="Times New Roman" w:hAnsi="Times New Roman"/>
                <w:color w:val="000000"/>
                <w:kern w:val="0"/>
                <w:sz w:val="20"/>
                <w:szCs w:val="20"/>
                <w:lang w:val="ru-RU" w:eastAsia="ru-RU" w:bidi="ar-SA"/>
              </w:rPr>
            </w:r>
          </w:p>
        </w:tc>
      </w:tr>
    </w:tbl>
    <w:p>
      <w:pPr>
        <w:pStyle w:val="ConsPlusNonformat"/>
        <w:rPr>
          <w:rFonts w:ascii="Times New Roman" w:hAnsi="Times New Roman"/>
          <w:color w:val="000000"/>
          <w:sz w:val="24"/>
          <w:szCs w:val="24"/>
        </w:rPr>
      </w:pPr>
      <w:r>
        <w:rPr>
          <w:rFonts w:ascii="Times New Roman" w:hAnsi="Times New Roman"/>
          <w:color w:val="000000"/>
          <w:sz w:val="24"/>
          <w:szCs w:val="24"/>
        </w:rPr>
      </w:r>
    </w:p>
    <w:p>
      <w:pPr>
        <w:sectPr>
          <w:headerReference w:type="default" r:id="rId7"/>
          <w:headerReference w:type="first" r:id="rId8"/>
          <w:type w:val="nextPage"/>
          <w:pgSz w:orient="landscape" w:w="16838" w:h="11906"/>
          <w:pgMar w:left="1134" w:right="1134" w:gutter="0" w:header="720" w:top="851" w:footer="0" w:bottom="1418"/>
          <w:pgNumType w:start="1" w:fmt="decimal"/>
          <w:formProt w:val="false"/>
          <w:titlePg/>
          <w:textDirection w:val="lrTb"/>
          <w:docGrid w:type="default" w:linePitch="326" w:charSpace="16384"/>
        </w:sectPr>
        <w:pStyle w:val="ConsPlusNonformat"/>
        <w:rPr>
          <w:rFonts w:ascii="Times New Roman" w:hAnsi="Times New Roman"/>
          <w:color w:val="000000"/>
          <w:sz w:val="24"/>
          <w:szCs w:val="24"/>
        </w:rPr>
      </w:pPr>
      <w:r>
        <w:rPr>
          <w:rFonts w:ascii="Times New Roman" w:hAnsi="Times New Roman"/>
          <w:color w:val="000000"/>
          <w:sz w:val="24"/>
          <w:szCs w:val="24"/>
        </w:rPr>
      </w:r>
    </w:p>
    <w:p>
      <w:pPr>
        <w:pStyle w:val="Normal"/>
        <w:ind w:left="10206" w:hanging="0"/>
        <w:rPr>
          <w:color w:val="000000"/>
          <w:sz w:val="24"/>
          <w:szCs w:val="24"/>
        </w:rPr>
      </w:pPr>
      <w:r>
        <w:rPr>
          <w:color w:val="000000"/>
          <w:sz w:val="24"/>
          <w:szCs w:val="24"/>
        </w:rPr>
        <w:t>ПРИЛОЖЕНИЕ 3</w:t>
      </w:r>
    </w:p>
    <w:p>
      <w:pPr>
        <w:pStyle w:val="Normal"/>
        <w:ind w:left="10206" w:hanging="0"/>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r>
    </w:p>
    <w:p>
      <w:pPr>
        <w:pStyle w:val="Normal"/>
        <w:ind w:left="10206" w:hanging="0"/>
        <w:rPr>
          <w:color w:val="000000"/>
          <w:sz w:val="24"/>
          <w:szCs w:val="24"/>
        </w:rPr>
      </w:pPr>
      <w:r>
        <w:rPr>
          <w:color w:val="000000"/>
          <w:sz w:val="24"/>
          <w:szCs w:val="24"/>
        </w:rPr>
        <w:t>к муниципальной программе "Организация питания в образовательных организациях Старополтавского муниципального района" на 2020-2022 годы"</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jc w:val="center"/>
        <w:rPr>
          <w:color w:val="000000"/>
          <w:sz w:val="24"/>
          <w:szCs w:val="24"/>
        </w:rPr>
      </w:pPr>
      <w:r>
        <w:rPr>
          <w:color w:val="000000"/>
          <w:sz w:val="24"/>
          <w:szCs w:val="24"/>
        </w:rPr>
        <w:t xml:space="preserve">РЕСУРСНОЕ ОБЕСПЕЧЕНИЕ </w:t>
        <w:br/>
        <w:t>муниципальной программы Старополтавского муниципального района за счет средств, привлеченных из различных источников финансирования, с распределением по главным распорядителям средств районного бюджета</w:t>
      </w:r>
    </w:p>
    <w:p>
      <w:pPr>
        <w:pStyle w:val="Normal"/>
        <w:rPr>
          <w:color w:val="000000"/>
          <w:sz w:val="24"/>
          <w:szCs w:val="24"/>
        </w:rPr>
      </w:pPr>
      <w:r>
        <w:rPr>
          <w:color w:val="000000"/>
          <w:sz w:val="24"/>
          <w:szCs w:val="24"/>
        </w:rPr>
      </w:r>
    </w:p>
    <w:tbl>
      <w:tblPr>
        <w:tblW w:w="1458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94"/>
        <w:gridCol w:w="1276"/>
        <w:gridCol w:w="1807"/>
        <w:gridCol w:w="1278"/>
        <w:gridCol w:w="1699"/>
        <w:gridCol w:w="1700"/>
        <w:gridCol w:w="1279"/>
        <w:gridCol w:w="1556"/>
        <w:gridCol w:w="1292"/>
      </w:tblGrid>
      <w:tr>
        <w:trPr>
          <w:tblHeader w:val="true"/>
        </w:trPr>
        <w:tc>
          <w:tcPr>
            <w:tcW w:w="26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Наименование муниципальной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Год реализации</w:t>
            </w:r>
          </w:p>
        </w:tc>
        <w:tc>
          <w:tcPr>
            <w:tcW w:w="18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Наименование ответственного исполнителя, муниципальной программы</w:t>
            </w:r>
          </w:p>
        </w:tc>
        <w:tc>
          <w:tcPr>
            <w:tcW w:w="8804"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Объемы и источники финансирования (тыс. рублей)</w:t>
            </w:r>
          </w:p>
        </w:tc>
      </w:tr>
      <w:tr>
        <w:trPr>
          <w:tblHeader w:val="true"/>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всего</w:t>
            </w:r>
          </w:p>
        </w:tc>
        <w:tc>
          <w:tcPr>
            <w:tcW w:w="7526"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в том числе:</w:t>
            </w:r>
          </w:p>
        </w:tc>
      </w:tr>
      <w:tr>
        <w:trPr>
          <w:tblHeader w:val="true"/>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7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федеральный бюджет</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областной бюджет</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бюджет муниципального района</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внебюджетные средства</w:t>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бюджеты сельских поселений</w:t>
            </w:r>
          </w:p>
        </w:tc>
      </w:tr>
      <w:tr>
        <w:trPr/>
        <w:tc>
          <w:tcPr>
            <w:tcW w:w="26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"Организация питания в образовательных организациях Старополтавского муниципального района" на 2020-2022 годы"</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2020</w:t>
            </w:r>
          </w:p>
        </w:tc>
        <w:tc>
          <w:tcPr>
            <w:tcW w:w="18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t>Отдел по образованию, спорту и молодежной политике администрации Старополтавского муниципального района</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8585,38</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3611,55</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2579,73</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2394,10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2021</w:t>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19600,81</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8667,20</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5600,00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5333,61</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2022</w:t>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rPr>
            </w:pPr>
            <w:r>
              <w:rPr>
                <w:color w:val="000000"/>
                <w:sz w:val="24"/>
                <w:szCs w:val="24"/>
              </w:rPr>
              <w:t>22294,03</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rPr>
            </w:pPr>
            <w:r>
              <w:rPr>
                <w:color w:val="000000"/>
                <w:sz w:val="24"/>
                <w:szCs w:val="24"/>
              </w:rPr>
              <w:t>9544,63</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rPr>
            </w:pPr>
            <w:r>
              <w:rPr>
                <w:color w:val="000000"/>
                <w:sz w:val="24"/>
                <w:szCs w:val="24"/>
              </w:rPr>
              <w:t>6844,80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rPr>
            </w:pPr>
            <w:r>
              <w:rPr>
                <w:color w:val="000000"/>
                <w:sz w:val="24"/>
                <w:szCs w:val="24"/>
              </w:rPr>
              <w:t>5904,60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2020-2022</w:t>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50480,22</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21823,38</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15024,53</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13632,31</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2020</w:t>
            </w:r>
          </w:p>
        </w:tc>
        <w:tc>
          <w:tcPr>
            <w:tcW w:w="18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t>Общеобразовательные организации Старополтавского муниципального района</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0,00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2021</w:t>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0,00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2022</w:t>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0,00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2020-2022</w:t>
            </w:r>
          </w:p>
        </w:tc>
        <w:tc>
          <w:tcPr>
            <w:tcW w:w="18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0,00</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0,00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t>0,00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Итого по году реализации</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2020</w:t>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8585,38</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3611,55</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2579,73</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2394,10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2021</w:t>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19600,81</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8667,20</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5600,00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5333,61</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szCs w:val="24"/>
              </w:rPr>
            </w:pPr>
            <w:r>
              <w:rPr>
                <w:color w:val="000000"/>
                <w:sz w:val="24"/>
                <w:szCs w:val="24"/>
              </w:rPr>
            </w:r>
          </w:p>
        </w:tc>
      </w:tr>
      <w:tr>
        <w:trPr/>
        <w:tc>
          <w:tcPr>
            <w:tcW w:w="26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2022</w:t>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rPr>
            </w:pPr>
            <w:r>
              <w:rPr>
                <w:color w:val="000000"/>
                <w:sz w:val="24"/>
                <w:szCs w:val="24"/>
              </w:rPr>
              <w:t>22294,03</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rPr>
            </w:pPr>
            <w:r>
              <w:rPr>
                <w:color w:val="000000"/>
                <w:sz w:val="24"/>
                <w:szCs w:val="24"/>
              </w:rPr>
              <w:t>9544,63</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4"/>
              </w:rPr>
            </w:pPr>
            <w:r>
              <w:rPr>
                <w:color w:val="000000"/>
                <w:sz w:val="24"/>
                <w:szCs w:val="24"/>
              </w:rPr>
              <w:t>6844,80</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rPr>
            </w:pPr>
            <w:r>
              <w:rPr>
                <w:color w:val="000000"/>
                <w:sz w:val="24"/>
                <w:szCs w:val="24"/>
              </w:rPr>
              <w:t>5904,60</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r>
      <w:tr>
        <w:trPr/>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Итого по муниципальной программе</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t>2020-2022 гг.</w:t>
            </w:r>
          </w:p>
        </w:tc>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Style25"/>
              <w:widowControl w:val="false"/>
              <w:rPr>
                <w:rFonts w:ascii="Times New Roman" w:hAnsi="Times New Roman" w:cs="Times New Roman"/>
                <w:color w:val="000000"/>
              </w:rPr>
            </w:pPr>
            <w:r>
              <w:rPr>
                <w:rFonts w:cs="Times New Roman" w:ascii="Times New Roman" w:hAnsi="Times New Roman"/>
                <w:color w:val="00000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50480,22</w:t>
            </w:r>
          </w:p>
        </w:tc>
        <w:tc>
          <w:tcPr>
            <w:tcW w:w="169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21823,38</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15024,53</w:t>
            </w:r>
          </w:p>
        </w:tc>
        <w:tc>
          <w:tcPr>
            <w:tcW w:w="1279" w:type="dxa"/>
            <w:tcBorders>
              <w:top w:val="single" w:sz="4" w:space="0" w:color="000000"/>
              <w:left w:val="single" w:sz="4" w:space="0" w:color="000000"/>
              <w:bottom w:val="single" w:sz="4" w:space="0" w:color="000000"/>
              <w:right w:val="single" w:sz="4" w:space="0" w:color="000000"/>
            </w:tcBorders>
            <w:shd w:color="auto" w:fill="auto" w:val="clear"/>
          </w:tcPr>
          <w:p>
            <w:pPr>
              <w:pStyle w:val="ConsPlusNonformat"/>
              <w:widowControl w:val="false"/>
              <w:jc w:val="center"/>
              <w:rPr>
                <w:rFonts w:ascii="Times New Roman" w:hAnsi="Times New Roman"/>
                <w:color w:val="000000"/>
                <w:sz w:val="24"/>
                <w:szCs w:val="24"/>
              </w:rPr>
            </w:pPr>
            <w:r>
              <w:rPr>
                <w:rFonts w:ascii="Times New Roman" w:hAnsi="Times New Roman"/>
                <w:color w:val="000000"/>
                <w:sz w:val="24"/>
                <w:szCs w:val="24"/>
              </w:rPr>
              <w:t>13632,31</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c>
          <w:tcPr>
            <w:tcW w:w="12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sz w:val="24"/>
                <w:szCs w:val="24"/>
              </w:rPr>
            </w:pPr>
            <w:r>
              <w:rPr>
                <w:color w:val="000000"/>
                <w:sz w:val="24"/>
                <w:szCs w:val="24"/>
              </w:rPr>
            </w:r>
          </w:p>
        </w:tc>
      </w:tr>
    </w:tbl>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bookmarkStart w:id="0" w:name="_GoBack"/>
      <w:bookmarkStart w:id="1" w:name="_GoBack"/>
      <w:bookmarkEnd w:id="1"/>
    </w:p>
    <w:p>
      <w:pPr>
        <w:pStyle w:val="Normal"/>
        <w:rPr>
          <w:color w:val="000000"/>
          <w:sz w:val="24"/>
          <w:szCs w:val="24"/>
        </w:rPr>
      </w:pPr>
      <w:r>
        <w:rPr>
          <w:color w:val="000000"/>
          <w:sz w:val="24"/>
          <w:szCs w:val="24"/>
        </w:rPr>
      </w:r>
    </w:p>
    <w:p>
      <w:pPr>
        <w:pStyle w:val="Normal"/>
        <w:tabs>
          <w:tab w:val="clear" w:pos="720"/>
          <w:tab w:val="right" w:pos="14571" w:leader="none"/>
        </w:tabs>
        <w:rPr>
          <w:b/>
          <w:b/>
          <w:color w:val="000000"/>
          <w:sz w:val="24"/>
          <w:szCs w:val="24"/>
        </w:rPr>
      </w:pPr>
      <w:r>
        <w:rPr>
          <w:b/>
          <w:color w:val="000000"/>
          <w:sz w:val="24"/>
          <w:szCs w:val="24"/>
        </w:rPr>
        <w:t xml:space="preserve">Начальник отдела по образованию, </w:t>
        <w:br/>
        <w:t>спорту и молодёжной политике</w:t>
        <w:tab/>
        <w:t>С.Г. Вамбольдт</w:t>
      </w:r>
    </w:p>
    <w:sectPr>
      <w:headerReference w:type="default" r:id="rId9"/>
      <w:headerReference w:type="first" r:id="rId10"/>
      <w:type w:val="nextPage"/>
      <w:pgSz w:orient="landscape" w:w="16838" w:h="11906"/>
      <w:pgMar w:left="1134" w:right="1134" w:gutter="0" w:header="720" w:top="851" w:footer="0" w:bottom="1418"/>
      <w:pgNumType w:start="1" w:fmt="decimal"/>
      <w:formProt w:val="false"/>
      <w:titlePg/>
      <w:textDirection w:val="lrTb"/>
      <w:docGrid w:type="default" w:linePitch="326"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eastAsia="Calibri"/>
        <w:lang w:eastAsia="en-US"/>
      </w:rPr>
    </w:pPr>
    <w:r>
      <w:rPr/>
      <w:drawing>
        <wp:inline distT="0" distB="0" distL="0" distR="0">
          <wp:extent cx="308610" cy="35242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 - копия"/>
                  <pic:cNvPicPr>
                    <a:picLocks noChangeAspect="1" noChangeArrowheads="1"/>
                  </pic:cNvPicPr>
                </pic:nvPicPr>
                <pic:blipFill>
                  <a:blip r:embed="rId1"/>
                  <a:stretch>
                    <a:fillRect/>
                  </a:stretch>
                </pic:blipFill>
                <pic:spPr bwMode="auto">
                  <a:xfrm>
                    <a:off x="0" y="0"/>
                    <a:ext cx="308610" cy="352425"/>
                  </a:xfrm>
                  <a:prstGeom prst="rect">
                    <a:avLst/>
                  </a:prstGeom>
                </pic:spPr>
              </pic:pic>
            </a:graphicData>
          </a:graphic>
        </wp:inline>
      </w:drawing>
    </w:r>
  </w:p>
  <w:p>
    <w:pPr>
      <w:pStyle w:val="Normal"/>
      <w:jc w:val="center"/>
      <w:rPr>
        <w:rFonts w:eastAsia="Calibri"/>
        <w:sz w:val="12"/>
        <w:szCs w:val="12"/>
        <w:lang w:eastAsia="en-US"/>
      </w:rPr>
    </w:pPr>
    <w:r>
      <w:rPr>
        <w:rFonts w:eastAsia="Calibri"/>
        <w:sz w:val="12"/>
        <w:szCs w:val="12"/>
        <w:lang w:eastAsia="en-US"/>
      </w:rPr>
    </w:r>
  </w:p>
  <w:p>
    <w:pPr>
      <w:pStyle w:val="Normal"/>
      <w:jc w:val="center"/>
      <w:rPr>
        <w:rFonts w:eastAsia="Calibri"/>
        <w:sz w:val="32"/>
        <w:szCs w:val="32"/>
        <w:lang w:eastAsia="en-US"/>
      </w:rPr>
    </w:pPr>
    <w:r>
      <w:rPr>
        <w:rFonts w:eastAsia="Calibri"/>
        <w:sz w:val="32"/>
        <w:szCs w:val="32"/>
        <w:lang w:eastAsia="en-US"/>
      </w:rPr>
      <w:t>АДМИНИСТРАЦИЯ СТАРОПОЛТАВСКОГО МУНИЦИПАЛЬНОГО РАЙОНА ВОЛГОГРАДСКОЙ ОБЛАСТИ</w:t>
    </w:r>
  </w:p>
  <w:p>
    <w:pPr>
      <w:pStyle w:val="Normal"/>
      <w:pBdr>
        <w:bottom w:val="thinThickSmallGap" w:sz="12" w:space="1" w:color="000000"/>
      </w:pBdr>
      <w:jc w:val="center"/>
      <w:rPr>
        <w:rFonts w:eastAsia="Calibri"/>
        <w:sz w:val="12"/>
        <w:szCs w:val="12"/>
        <w:lang w:eastAsia="en-US"/>
      </w:rPr>
    </w:pPr>
    <w:r>
      <w:rPr>
        <w:rFonts w:eastAsia="Calibri"/>
        <w:sz w:val="12"/>
        <w:szCs w:val="12"/>
        <w:lang w:eastAsia="en-US"/>
      </w:rPr>
    </w:r>
  </w:p>
  <w:p>
    <w:pPr>
      <w:pStyle w:val="Normal"/>
      <w:spacing w:before="240" w:after="240"/>
      <w:jc w:val="center"/>
      <w:rPr>
        <w:rFonts w:eastAsia="Calibri"/>
        <w:sz w:val="48"/>
        <w:szCs w:val="48"/>
        <w:lang w:eastAsia="en-US"/>
      </w:rPr>
    </w:pPr>
    <w:r>
      <w:rPr>
        <w:rFonts w:eastAsia="Calibri"/>
        <w:sz w:val="48"/>
        <w:szCs w:val="48"/>
        <w:lang w:eastAsia="en-US"/>
      </w:rPr>
      <w:t>ПОСТАНОВЛЕНИЕ</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9</w:t>
    </w:r>
    <w:r>
      <w:rPr>
        <w:sz w:val="24"/>
        <w:szCs w:val="24"/>
      </w:rPr>
      <w:fldChar w:fldCharType="end"/>
    </w:r>
  </w:p>
  <w:p>
    <w:pPr>
      <w:pStyle w:val="12"/>
      <w:rPr>
        <w:sz w:val="24"/>
        <w:szCs w:val="24"/>
      </w:rPr>
    </w:pPr>
    <w:r>
      <w:rPr>
        <w:sz w:val="24"/>
        <w:szCs w:val="24"/>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rPr>
        <w:sz w:val="24"/>
      </w:rPr>
    </w:pPr>
    <w:r>
      <w:rPr>
        <w:sz w:val="24"/>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3</w:t>
    </w:r>
    <w:r>
      <w:rPr>
        <w:sz w:val="24"/>
        <w:szCs w:val="24"/>
      </w:rPr>
      <w:fldChar w:fldCharType="end"/>
    </w:r>
  </w:p>
  <w:p>
    <w:pPr>
      <w:pStyle w:val="12"/>
      <w:rPr>
        <w:sz w:val="24"/>
        <w:szCs w:val="24"/>
      </w:rPr>
    </w:pPr>
    <w:r>
      <w:rPr>
        <w:sz w:val="24"/>
        <w:szCs w:val="24"/>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rPr>
        <w:sz w:val="24"/>
      </w:rPr>
    </w:pPr>
    <w:r>
      <w:rPr>
        <w:sz w:val="24"/>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8</w:t>
    </w:r>
    <w:r>
      <w:rPr>
        <w:sz w:val="24"/>
        <w:szCs w:val="24"/>
      </w:rPr>
      <w:fldChar w:fldCharType="end"/>
    </w:r>
  </w:p>
  <w:p>
    <w:pPr>
      <w:pStyle w:val="12"/>
      <w:rPr>
        <w:sz w:val="24"/>
        <w:szCs w:val="24"/>
      </w:rPr>
    </w:pPr>
    <w:r>
      <w:rPr>
        <w:sz w:val="24"/>
        <w:szCs w:val="24"/>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rPr>
        <w:sz w:val="24"/>
      </w:rPr>
    </w:pPr>
    <w:r>
      <w:rPr>
        <w:sz w:val="24"/>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jc w:val="center"/>
      <w:rPr>
        <w:sz w:val="24"/>
        <w:szCs w:val="24"/>
      </w:rPr>
    </w:pPr>
    <w:r>
      <w:rPr>
        <w:sz w:val="24"/>
        <w:szCs w:val="24"/>
      </w:rPr>
      <w:fldChar w:fldCharType="begin"/>
    </w:r>
    <w:r>
      <w:rPr>
        <w:sz w:val="24"/>
        <w:szCs w:val="24"/>
      </w:rPr>
      <w:instrText> PAGE </w:instrText>
    </w:r>
    <w:r>
      <w:rPr>
        <w:sz w:val="24"/>
        <w:szCs w:val="24"/>
      </w:rPr>
      <w:fldChar w:fldCharType="separate"/>
    </w:r>
    <w:r>
      <w:rPr>
        <w:sz w:val="24"/>
        <w:szCs w:val="24"/>
      </w:rPr>
      <w:t>2</w:t>
    </w:r>
    <w:r>
      <w:rPr>
        <w:sz w:val="24"/>
        <w:szCs w:val="24"/>
      </w:rPr>
      <w:fldChar w:fldCharType="end"/>
    </w:r>
  </w:p>
  <w:p>
    <w:pPr>
      <w:pStyle w:val="12"/>
      <w:rPr>
        <w:sz w:val="24"/>
        <w:szCs w:val="24"/>
      </w:rPr>
    </w:pPr>
    <w:r>
      <w:rPr>
        <w:sz w:val="24"/>
        <w:szCs w:val="24"/>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rPr>
        <w:sz w:val="24"/>
      </w:rPr>
    </w:pPr>
    <w:r>
      <w:rPr>
        <w:sz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084" w:hanging="360"/>
      </w:pPr>
      <w:rPr>
        <w:rFonts w:ascii="Symbol" w:hAnsi="Symbol" w:cs="Symbol" w:hint="default"/>
      </w:rPr>
    </w:lvl>
    <w:lvl w:ilvl="1">
      <w:start w:val="1"/>
      <w:numFmt w:val="bullet"/>
      <w:lvlText w:val="o"/>
      <w:lvlJc w:val="left"/>
      <w:pPr>
        <w:tabs>
          <w:tab w:val="num" w:pos="0"/>
        </w:tabs>
        <w:ind w:left="1804" w:hanging="360"/>
      </w:pPr>
      <w:rPr>
        <w:rFonts w:ascii="Courier New" w:hAnsi="Courier New" w:cs="Courier New" w:hint="default"/>
      </w:rPr>
    </w:lvl>
    <w:lvl w:ilvl="2">
      <w:start w:val="1"/>
      <w:numFmt w:val="bullet"/>
      <w:lvlText w:val=""/>
      <w:lvlJc w:val="left"/>
      <w:pPr>
        <w:tabs>
          <w:tab w:val="num" w:pos="0"/>
        </w:tabs>
        <w:ind w:left="2524" w:hanging="360"/>
      </w:pPr>
      <w:rPr>
        <w:rFonts w:ascii="Wingdings" w:hAnsi="Wingdings" w:cs="Wingdings" w:hint="default"/>
      </w:rPr>
    </w:lvl>
    <w:lvl w:ilvl="3">
      <w:start w:val="1"/>
      <w:numFmt w:val="bullet"/>
      <w:lvlText w:val=""/>
      <w:lvlJc w:val="left"/>
      <w:pPr>
        <w:tabs>
          <w:tab w:val="num" w:pos="0"/>
        </w:tabs>
        <w:ind w:left="3244" w:hanging="360"/>
      </w:pPr>
      <w:rPr>
        <w:rFonts w:ascii="Symbol" w:hAnsi="Symbol" w:cs="Symbol" w:hint="default"/>
      </w:rPr>
    </w:lvl>
    <w:lvl w:ilvl="4">
      <w:start w:val="1"/>
      <w:numFmt w:val="bullet"/>
      <w:lvlText w:val="o"/>
      <w:lvlJc w:val="left"/>
      <w:pPr>
        <w:tabs>
          <w:tab w:val="num" w:pos="0"/>
        </w:tabs>
        <w:ind w:left="3964" w:hanging="360"/>
      </w:pPr>
      <w:rPr>
        <w:rFonts w:ascii="Courier New" w:hAnsi="Courier New" w:cs="Courier New" w:hint="default"/>
      </w:rPr>
    </w:lvl>
    <w:lvl w:ilvl="5">
      <w:start w:val="1"/>
      <w:numFmt w:val="bullet"/>
      <w:lvlText w:val=""/>
      <w:lvlJc w:val="left"/>
      <w:pPr>
        <w:tabs>
          <w:tab w:val="num" w:pos="0"/>
        </w:tabs>
        <w:ind w:left="4684" w:hanging="360"/>
      </w:pPr>
      <w:rPr>
        <w:rFonts w:ascii="Wingdings" w:hAnsi="Wingdings" w:cs="Wingdings" w:hint="default"/>
      </w:rPr>
    </w:lvl>
    <w:lvl w:ilvl="6">
      <w:start w:val="1"/>
      <w:numFmt w:val="bullet"/>
      <w:lvlText w:val=""/>
      <w:lvlJc w:val="left"/>
      <w:pPr>
        <w:tabs>
          <w:tab w:val="num" w:pos="0"/>
        </w:tabs>
        <w:ind w:left="5404" w:hanging="360"/>
      </w:pPr>
      <w:rPr>
        <w:rFonts w:ascii="Symbol" w:hAnsi="Symbol" w:cs="Symbol" w:hint="default"/>
      </w:rPr>
    </w:lvl>
    <w:lvl w:ilvl="7">
      <w:start w:val="1"/>
      <w:numFmt w:val="bullet"/>
      <w:lvlText w:val="o"/>
      <w:lvlJc w:val="left"/>
      <w:pPr>
        <w:tabs>
          <w:tab w:val="num" w:pos="0"/>
        </w:tabs>
        <w:ind w:left="6124" w:hanging="360"/>
      </w:pPr>
      <w:rPr>
        <w:rFonts w:ascii="Courier New" w:hAnsi="Courier New" w:cs="Courier New" w:hint="default"/>
      </w:rPr>
    </w:lvl>
    <w:lvl w:ilvl="8">
      <w:start w:val="1"/>
      <w:numFmt w:val="bullet"/>
      <w:lvlText w:val=""/>
      <w:lvlJc w:val="left"/>
      <w:pPr>
        <w:tabs>
          <w:tab w:val="num" w:pos="0"/>
        </w:tabs>
        <w:ind w:left="6844" w:hanging="360"/>
      </w:pPr>
      <w:rPr>
        <w:rFonts w:ascii="Wingdings" w:hAnsi="Wingdings" w:cs="Wingdings" w:hint="default"/>
      </w:rPr>
    </w:lvl>
  </w:abstractNum>
  <w:abstractNum w:abstractNumId="6">
    <w:lvl w:ilvl="0">
      <w:start w:val="1"/>
      <w:numFmt w:val="bullet"/>
      <w:lvlText w:val=""/>
      <w:lvlJc w:val="left"/>
      <w:pPr>
        <w:tabs>
          <w:tab w:val="num" w:pos="0"/>
        </w:tabs>
        <w:ind w:left="677" w:hanging="360"/>
      </w:pPr>
      <w:rPr>
        <w:rFonts w:ascii="Symbol" w:hAnsi="Symbol" w:cs="Symbol" w:hint="default"/>
      </w:rPr>
    </w:lvl>
    <w:lvl w:ilvl="1">
      <w:start w:val="1"/>
      <w:numFmt w:val="bullet"/>
      <w:lvlText w:val="o"/>
      <w:lvlJc w:val="left"/>
      <w:pPr>
        <w:tabs>
          <w:tab w:val="num" w:pos="0"/>
        </w:tabs>
        <w:ind w:left="1397" w:hanging="360"/>
      </w:pPr>
      <w:rPr>
        <w:rFonts w:ascii="Courier New" w:hAnsi="Courier New" w:cs="Courier New" w:hint="default"/>
      </w:rPr>
    </w:lvl>
    <w:lvl w:ilvl="2">
      <w:start w:val="1"/>
      <w:numFmt w:val="bullet"/>
      <w:lvlText w:val=""/>
      <w:lvlJc w:val="left"/>
      <w:pPr>
        <w:tabs>
          <w:tab w:val="num" w:pos="0"/>
        </w:tabs>
        <w:ind w:left="2117" w:hanging="360"/>
      </w:pPr>
      <w:rPr>
        <w:rFonts w:ascii="Wingdings" w:hAnsi="Wingdings" w:cs="Wingdings" w:hint="default"/>
      </w:rPr>
    </w:lvl>
    <w:lvl w:ilvl="3">
      <w:start w:val="1"/>
      <w:numFmt w:val="bullet"/>
      <w:lvlText w:val=""/>
      <w:lvlJc w:val="left"/>
      <w:pPr>
        <w:tabs>
          <w:tab w:val="num" w:pos="0"/>
        </w:tabs>
        <w:ind w:left="2837" w:hanging="360"/>
      </w:pPr>
      <w:rPr>
        <w:rFonts w:ascii="Symbol" w:hAnsi="Symbol" w:cs="Symbol" w:hint="default"/>
      </w:rPr>
    </w:lvl>
    <w:lvl w:ilvl="4">
      <w:start w:val="1"/>
      <w:numFmt w:val="bullet"/>
      <w:lvlText w:val="o"/>
      <w:lvlJc w:val="left"/>
      <w:pPr>
        <w:tabs>
          <w:tab w:val="num" w:pos="0"/>
        </w:tabs>
        <w:ind w:left="3557" w:hanging="360"/>
      </w:pPr>
      <w:rPr>
        <w:rFonts w:ascii="Courier New" w:hAnsi="Courier New" w:cs="Courier New" w:hint="default"/>
      </w:rPr>
    </w:lvl>
    <w:lvl w:ilvl="5">
      <w:start w:val="1"/>
      <w:numFmt w:val="bullet"/>
      <w:lvlText w:val=""/>
      <w:lvlJc w:val="left"/>
      <w:pPr>
        <w:tabs>
          <w:tab w:val="num" w:pos="0"/>
        </w:tabs>
        <w:ind w:left="4277" w:hanging="360"/>
      </w:pPr>
      <w:rPr>
        <w:rFonts w:ascii="Wingdings" w:hAnsi="Wingdings" w:cs="Wingdings" w:hint="default"/>
      </w:rPr>
    </w:lvl>
    <w:lvl w:ilvl="6">
      <w:start w:val="1"/>
      <w:numFmt w:val="bullet"/>
      <w:lvlText w:val=""/>
      <w:lvlJc w:val="left"/>
      <w:pPr>
        <w:tabs>
          <w:tab w:val="num" w:pos="0"/>
        </w:tabs>
        <w:ind w:left="4997" w:hanging="360"/>
      </w:pPr>
      <w:rPr>
        <w:rFonts w:ascii="Symbol" w:hAnsi="Symbol" w:cs="Symbol" w:hint="default"/>
      </w:rPr>
    </w:lvl>
    <w:lvl w:ilvl="7">
      <w:start w:val="1"/>
      <w:numFmt w:val="bullet"/>
      <w:lvlText w:val="o"/>
      <w:lvlJc w:val="left"/>
      <w:pPr>
        <w:tabs>
          <w:tab w:val="num" w:pos="0"/>
        </w:tabs>
        <w:ind w:left="5717" w:hanging="360"/>
      </w:pPr>
      <w:rPr>
        <w:rFonts w:ascii="Courier New" w:hAnsi="Courier New" w:cs="Courier New" w:hint="default"/>
      </w:rPr>
    </w:lvl>
    <w:lvl w:ilvl="8">
      <w:start w:val="1"/>
      <w:numFmt w:val="bullet"/>
      <w:lvlText w:val=""/>
      <w:lvlJc w:val="left"/>
      <w:pPr>
        <w:tabs>
          <w:tab w:val="num" w:pos="0"/>
        </w:tabs>
        <w:ind w:left="6437"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3"/>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4578"/>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Цветовое выделение"/>
    <w:uiPriority w:val="99"/>
    <w:qFormat/>
    <w:rsid w:val="00142763"/>
    <w:rPr>
      <w:b/>
      <w:color w:val="000080"/>
    </w:rPr>
  </w:style>
  <w:style w:type="character" w:styleId="Style15" w:customStyle="1">
    <w:name w:val="Гипертекстовая ссылка"/>
    <w:uiPriority w:val="99"/>
    <w:qFormat/>
    <w:rsid w:val="008a7c94"/>
    <w:rPr>
      <w:color w:val="008000"/>
    </w:rPr>
  </w:style>
  <w:style w:type="character" w:styleId="Style16" w:customStyle="1">
    <w:name w:val="Текст выноски Знак"/>
    <w:uiPriority w:val="99"/>
    <w:semiHidden/>
    <w:qFormat/>
    <w:rsid w:val="003960cd"/>
    <w:rPr>
      <w:rFonts w:ascii="Tahoma" w:hAnsi="Tahoma" w:cs="Tahoma"/>
      <w:sz w:val="16"/>
      <w:szCs w:val="16"/>
    </w:rPr>
  </w:style>
  <w:style w:type="character" w:styleId="Style17" w:customStyle="1">
    <w:name w:val="Верхний колонтитул Знак"/>
    <w:basedOn w:val="DefaultParagraphFont"/>
    <w:uiPriority w:val="99"/>
    <w:qFormat/>
    <w:rsid w:val="009405e8"/>
    <w:rPr/>
  </w:style>
  <w:style w:type="character" w:styleId="Style18" w:customStyle="1">
    <w:name w:val="Нижний колонтитул Знак"/>
    <w:basedOn w:val="DefaultParagraphFont"/>
    <w:uiPriority w:val="99"/>
    <w:qFormat/>
    <w:rsid w:val="009405e8"/>
    <w:rPr/>
  </w:style>
  <w:style w:type="character" w:styleId="3" w:customStyle="1">
    <w:name w:val="Основной текст 3 Знак"/>
    <w:link w:val="30"/>
    <w:uiPriority w:val="99"/>
    <w:semiHidden/>
    <w:qFormat/>
    <w:rsid w:val="00345e17"/>
    <w:rPr>
      <w:sz w:val="16"/>
      <w:szCs w:val="16"/>
    </w:rPr>
  </w:style>
  <w:style w:type="character" w:styleId="Style19" w:customStyle="1">
    <w:name w:val="Интернет-ссылка"/>
    <w:basedOn w:val="DefaultParagraphFont"/>
    <w:uiPriority w:val="99"/>
    <w:unhideWhenUsed/>
    <w:rsid w:val="00cd659c"/>
    <w:rPr>
      <w:color w:val="0000FF"/>
      <w:u w:val="single"/>
    </w:rPr>
  </w:style>
  <w:style w:type="paragraph" w:styleId="Style20" w:customStyle="1">
    <w:name w:val="Заголовок"/>
    <w:basedOn w:val="Normal"/>
    <w:next w:val="Style21"/>
    <w:qFormat/>
    <w:rsid w:val="00917443"/>
    <w:pPr>
      <w:keepNext w:val="true"/>
      <w:spacing w:before="240" w:after="120"/>
    </w:pPr>
    <w:rPr>
      <w:rFonts w:ascii="Arial" w:hAnsi="Arial" w:eastAsia="Microsoft YaHei" w:cs="Mangal"/>
      <w:sz w:val="28"/>
      <w:szCs w:val="28"/>
    </w:rPr>
  </w:style>
  <w:style w:type="paragraph" w:styleId="Style21">
    <w:name w:val="Body Text"/>
    <w:basedOn w:val="Normal"/>
    <w:semiHidden/>
    <w:rsid w:val="00d24578"/>
    <w:pPr>
      <w:jc w:val="both"/>
    </w:pPr>
    <w:rPr>
      <w:b/>
      <w:sz w:val="28"/>
    </w:rPr>
  </w:style>
  <w:style w:type="paragraph" w:styleId="Style22">
    <w:name w:val="List"/>
    <w:basedOn w:val="Style21"/>
    <w:rsid w:val="00917443"/>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lang w:val="zxx" w:eastAsia="zxx" w:bidi="zxx"/>
    </w:rPr>
  </w:style>
  <w:style w:type="paragraph" w:styleId="11" w:customStyle="1">
    <w:name w:val="Заголовок 11"/>
    <w:basedOn w:val="Normal"/>
    <w:next w:val="Normal"/>
    <w:qFormat/>
    <w:rsid w:val="00d24578"/>
    <w:pPr>
      <w:keepNext w:val="true"/>
      <w:jc w:val="both"/>
      <w:outlineLvl w:val="0"/>
    </w:pPr>
    <w:rPr>
      <w:sz w:val="28"/>
    </w:rPr>
  </w:style>
  <w:style w:type="paragraph" w:styleId="21" w:customStyle="1">
    <w:name w:val="Заголовок 21"/>
    <w:basedOn w:val="Normal"/>
    <w:next w:val="Normal"/>
    <w:qFormat/>
    <w:rsid w:val="00d24578"/>
    <w:pPr>
      <w:keepNext w:val="true"/>
      <w:jc w:val="both"/>
      <w:outlineLvl w:val="1"/>
    </w:pPr>
    <w:rPr>
      <w:b/>
      <w:sz w:val="28"/>
    </w:rPr>
  </w:style>
  <w:style w:type="paragraph" w:styleId="31" w:customStyle="1">
    <w:name w:val="Заголовок 31"/>
    <w:basedOn w:val="Normal"/>
    <w:next w:val="Normal"/>
    <w:qFormat/>
    <w:rsid w:val="00d24578"/>
    <w:pPr>
      <w:keepNext w:val="true"/>
      <w:outlineLvl w:val="2"/>
    </w:pPr>
    <w:rPr>
      <w:sz w:val="28"/>
    </w:rPr>
  </w:style>
  <w:style w:type="paragraph" w:styleId="41" w:customStyle="1">
    <w:name w:val="Заголовок 41"/>
    <w:basedOn w:val="Normal"/>
    <w:next w:val="Normal"/>
    <w:qFormat/>
    <w:rsid w:val="00d24578"/>
    <w:pPr>
      <w:keepNext w:val="true"/>
      <w:jc w:val="right"/>
      <w:outlineLvl w:val="3"/>
    </w:pPr>
    <w:rPr>
      <w:sz w:val="28"/>
    </w:rPr>
  </w:style>
  <w:style w:type="paragraph" w:styleId="51" w:customStyle="1">
    <w:name w:val="Заголовок 51"/>
    <w:basedOn w:val="Normal"/>
    <w:next w:val="Normal"/>
    <w:qFormat/>
    <w:rsid w:val="00d24578"/>
    <w:pPr>
      <w:keepNext w:val="true"/>
      <w:jc w:val="right"/>
      <w:outlineLvl w:val="4"/>
    </w:pPr>
    <w:rPr>
      <w:b/>
      <w:sz w:val="28"/>
    </w:rPr>
  </w:style>
  <w:style w:type="paragraph" w:styleId="61" w:customStyle="1">
    <w:name w:val="Заголовок 61"/>
    <w:basedOn w:val="Normal"/>
    <w:next w:val="Normal"/>
    <w:qFormat/>
    <w:rsid w:val="00d24578"/>
    <w:pPr>
      <w:keepNext w:val="true"/>
      <w:outlineLvl w:val="5"/>
    </w:pPr>
    <w:rPr>
      <w:b/>
      <w:sz w:val="28"/>
    </w:rPr>
  </w:style>
  <w:style w:type="paragraph" w:styleId="1" w:customStyle="1">
    <w:name w:val="Название объекта1"/>
    <w:basedOn w:val="Normal"/>
    <w:qFormat/>
    <w:rsid w:val="00917443"/>
    <w:pPr>
      <w:suppressLineNumbers/>
      <w:spacing w:before="120" w:after="120"/>
    </w:pPr>
    <w:rPr>
      <w:rFonts w:cs="Mangal"/>
      <w:i/>
      <w:iCs/>
      <w:sz w:val="24"/>
      <w:szCs w:val="24"/>
    </w:rPr>
  </w:style>
  <w:style w:type="paragraph" w:styleId="Indexheading">
    <w:name w:val="index heading"/>
    <w:basedOn w:val="Normal"/>
    <w:qFormat/>
    <w:rsid w:val="00917443"/>
    <w:pPr>
      <w:suppressLineNumbers/>
    </w:pPr>
    <w:rPr>
      <w:rFonts w:cs="Mangal"/>
    </w:rPr>
  </w:style>
  <w:style w:type="paragraph" w:styleId="ConsPlusNormal" w:customStyle="1">
    <w:name w:val="ConsPlusNormal"/>
    <w:qFormat/>
    <w:rsid w:val="00d24578"/>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qFormat/>
    <w:rsid w:val="00d24578"/>
    <w:pPr>
      <w:widowControl w:val="false"/>
      <w:suppressAutoHyphens w:val="true"/>
      <w:bidi w:val="0"/>
      <w:spacing w:before="0" w:after="0"/>
      <w:jc w:val="left"/>
    </w:pPr>
    <w:rPr>
      <w:rFonts w:ascii="Arial" w:hAnsi="Arial" w:eastAsia="Times New Roman" w:cs="Times New Roman"/>
      <w:b/>
      <w:color w:val="auto"/>
      <w:kern w:val="0"/>
      <w:sz w:val="20"/>
      <w:szCs w:val="20"/>
      <w:lang w:val="ru-RU" w:eastAsia="ru-RU" w:bidi="ar-SA"/>
    </w:rPr>
  </w:style>
  <w:style w:type="paragraph" w:styleId="ConsPlusNonformat" w:customStyle="1">
    <w:name w:val="ConsPlusNonformat"/>
    <w:uiPriority w:val="99"/>
    <w:qFormat/>
    <w:rsid w:val="00d24578"/>
    <w:pPr>
      <w:widowControl w:val="false"/>
      <w:suppressAutoHyphens w:val="true"/>
      <w:bidi w:val="0"/>
      <w:spacing w:before="0" w:after="0"/>
      <w:jc w:val="left"/>
    </w:pPr>
    <w:rPr>
      <w:rFonts w:ascii="Courier New" w:hAnsi="Courier New" w:eastAsia="Times New Roman" w:cs="Times New Roman"/>
      <w:color w:val="auto"/>
      <w:kern w:val="0"/>
      <w:sz w:val="20"/>
      <w:szCs w:val="20"/>
      <w:lang w:val="ru-RU" w:eastAsia="ru-RU" w:bidi="ar-SA"/>
    </w:rPr>
  </w:style>
  <w:style w:type="paragraph" w:styleId="BodyText2">
    <w:name w:val="Body Text 2"/>
    <w:basedOn w:val="Normal"/>
    <w:semiHidden/>
    <w:qFormat/>
    <w:rsid w:val="00d24578"/>
    <w:pPr>
      <w:jc w:val="both"/>
    </w:pPr>
    <w:rPr>
      <w:sz w:val="28"/>
    </w:rPr>
  </w:style>
  <w:style w:type="paragraph" w:styleId="Style25" w:customStyle="1">
    <w:name w:val="Нормальный (таблица)"/>
    <w:basedOn w:val="Normal"/>
    <w:next w:val="Normal"/>
    <w:uiPriority w:val="99"/>
    <w:qFormat/>
    <w:rsid w:val="009c3608"/>
    <w:pPr>
      <w:widowControl w:val="false"/>
      <w:jc w:val="both"/>
    </w:pPr>
    <w:rPr>
      <w:rFonts w:ascii="Arial" w:hAnsi="Arial" w:cs="Arial"/>
      <w:sz w:val="24"/>
      <w:szCs w:val="24"/>
    </w:rPr>
  </w:style>
  <w:style w:type="paragraph" w:styleId="ConsPlusCell" w:customStyle="1">
    <w:name w:val="ConsPlusCell"/>
    <w:uiPriority w:val="99"/>
    <w:qFormat/>
    <w:rsid w:val="009c3608"/>
    <w:pPr>
      <w:widowControl w:val="false"/>
      <w:suppressAutoHyphens w:val="true"/>
      <w:bidi w:val="0"/>
      <w:spacing w:before="0" w:after="0"/>
      <w:jc w:val="left"/>
    </w:pPr>
    <w:rPr>
      <w:rFonts w:ascii="Calibri" w:hAnsi="Calibri" w:cs="Calibri" w:eastAsia="Times New Roman"/>
      <w:color w:val="auto"/>
      <w:kern w:val="0"/>
      <w:sz w:val="22"/>
      <w:szCs w:val="22"/>
      <w:lang w:val="ru-RU" w:eastAsia="ru-RU" w:bidi="ar-SA"/>
    </w:rPr>
  </w:style>
  <w:style w:type="paragraph" w:styleId="BalloonText">
    <w:name w:val="Balloon Text"/>
    <w:basedOn w:val="Normal"/>
    <w:uiPriority w:val="99"/>
    <w:semiHidden/>
    <w:unhideWhenUsed/>
    <w:qFormat/>
    <w:rsid w:val="003960cd"/>
    <w:pPr/>
    <w:rPr>
      <w:rFonts w:ascii="Tahoma" w:hAnsi="Tahoma"/>
      <w:sz w:val="16"/>
      <w:szCs w:val="16"/>
    </w:rPr>
  </w:style>
  <w:style w:type="paragraph" w:styleId="Style26" w:customStyle="1">
    <w:name w:val="Верхний и нижний колонтитулы"/>
    <w:basedOn w:val="Normal"/>
    <w:qFormat/>
    <w:rsid w:val="00917443"/>
    <w:pPr/>
    <w:rPr/>
  </w:style>
  <w:style w:type="paragraph" w:styleId="12" w:customStyle="1">
    <w:name w:val="Верхний колонтитул1"/>
    <w:basedOn w:val="Normal"/>
    <w:uiPriority w:val="99"/>
    <w:unhideWhenUsed/>
    <w:qFormat/>
    <w:rsid w:val="009405e8"/>
    <w:pPr>
      <w:tabs>
        <w:tab w:val="clear" w:pos="720"/>
        <w:tab w:val="center" w:pos="4677" w:leader="none"/>
        <w:tab w:val="right" w:pos="9355" w:leader="none"/>
      </w:tabs>
    </w:pPr>
    <w:rPr/>
  </w:style>
  <w:style w:type="paragraph" w:styleId="13" w:customStyle="1">
    <w:name w:val="Нижний колонтитул1"/>
    <w:basedOn w:val="Normal"/>
    <w:uiPriority w:val="99"/>
    <w:unhideWhenUsed/>
    <w:qFormat/>
    <w:rsid w:val="009405e8"/>
    <w:pPr>
      <w:tabs>
        <w:tab w:val="clear" w:pos="720"/>
        <w:tab w:val="center" w:pos="4677" w:leader="none"/>
        <w:tab w:val="right" w:pos="9355" w:leader="none"/>
      </w:tabs>
    </w:pPr>
    <w:rPr/>
  </w:style>
  <w:style w:type="paragraph" w:styleId="NormalWeb">
    <w:name w:val="Normal (Web)"/>
    <w:basedOn w:val="Normal"/>
    <w:uiPriority w:val="99"/>
    <w:unhideWhenUsed/>
    <w:qFormat/>
    <w:rsid w:val="00e048a3"/>
    <w:pPr>
      <w:spacing w:beforeAutospacing="1" w:afterAutospacing="1"/>
    </w:pPr>
    <w:rPr>
      <w:sz w:val="24"/>
      <w:szCs w:val="24"/>
    </w:rPr>
  </w:style>
  <w:style w:type="paragraph" w:styleId="Consplusnormal1" w:customStyle="1">
    <w:name w:val="consplusnormal"/>
    <w:basedOn w:val="Normal"/>
    <w:qFormat/>
    <w:rsid w:val="00e048a3"/>
    <w:pPr>
      <w:spacing w:beforeAutospacing="1" w:afterAutospacing="1"/>
    </w:pPr>
    <w:rPr>
      <w:sz w:val="24"/>
      <w:szCs w:val="24"/>
    </w:rPr>
  </w:style>
  <w:style w:type="paragraph" w:styleId="BodyText3">
    <w:name w:val="Body Text 3"/>
    <w:basedOn w:val="Normal"/>
    <w:link w:val="3"/>
    <w:uiPriority w:val="99"/>
    <w:semiHidden/>
    <w:unhideWhenUsed/>
    <w:qFormat/>
    <w:rsid w:val="00345e17"/>
    <w:pPr>
      <w:spacing w:before="0" w:after="120"/>
    </w:pPr>
    <w:rPr>
      <w:sz w:val="16"/>
      <w:szCs w:val="16"/>
    </w:rPr>
  </w:style>
  <w:style w:type="paragraph" w:styleId="Default" w:customStyle="1">
    <w:name w:val="Default"/>
    <w:qFormat/>
    <w:rsid w:val="00ea24a1"/>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istParagraph">
    <w:name w:val="List Paragraph"/>
    <w:basedOn w:val="Normal"/>
    <w:uiPriority w:val="34"/>
    <w:qFormat/>
    <w:rsid w:val="00fa78f3"/>
    <w:pPr>
      <w:spacing w:before="0" w:after="0"/>
      <w:ind w:left="720" w:hanging="0"/>
      <w:contextualSpacing/>
    </w:pPr>
    <w:rPr/>
  </w:style>
  <w:style w:type="paragraph" w:styleId="Style27">
    <w:name w:val="Колонтитул"/>
    <w:basedOn w:val="Normal"/>
    <w:qFormat/>
    <w:pPr/>
    <w:rPr/>
  </w:style>
  <w:style w:type="paragraph" w:styleId="Style28">
    <w:name w:val="Header"/>
    <w:basedOn w:val="Style27"/>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uiPriority w:val="59"/>
    <w:rsid w:val="005654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header" Target="header6.xml"/><Relationship Id="rId8" Type="http://schemas.openxmlformats.org/officeDocument/2006/relationships/header" Target="header7.xml"/><Relationship Id="rId9" Type="http://schemas.openxmlformats.org/officeDocument/2006/relationships/header" Target="header8.xml"/><Relationship Id="rId10" Type="http://schemas.openxmlformats.org/officeDocument/2006/relationships/header" Target="header9.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216E-75F4-4768-84D0-1C026146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22</Pages>
  <Words>4779</Words>
  <Characters>27246</Characters>
  <CharactersWithSpaces>31962</CharactersWithSpaces>
  <Paragraphs>63</Paragraphs>
  <Company>4321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2022-07-29T12:48:00Z</dcterms:created>
  <dc:creator>Козенко</dc:creator>
  <dc:description/>
  <dc:language>ru</dc:language>
  <cp:lastModifiedBy>Асташов Алексей Иванович</cp:lastModifiedBy>
  <cp:lastPrinted>2022-07-29T08:24:00Z</cp:lastPrinted>
  <dcterms:modified xsi:type="dcterms:W3CDTF">2022-07-29T14:51:00Z</dcterms:modified>
  <cp:revision>3</cp:revision>
  <dc:subject/>
  <dc:title>ИЛОВЛИНСКАЯ РАЙОННАЯ ДУМА ВОЛГОГРАДСКОЙ ОБЛАСТИ</dc:title>
</cp:coreProperties>
</file>

<file path=docProps/custom.xml><?xml version="1.0" encoding="utf-8"?>
<Properties xmlns="http://schemas.openxmlformats.org/officeDocument/2006/custom-properties" xmlns:vt="http://schemas.openxmlformats.org/officeDocument/2006/docPropsVTypes"/>
</file>