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7053"/>
        <w:gridCol w:w="2693"/>
      </w:tblGrid>
      <w:tr>
        <w:trPr>
          <w:trHeight w:val="165" w:hRule="atLeast"/>
        </w:trPr>
        <w:tc>
          <w:tcPr>
            <w:tcW w:w="70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 ноября 2022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1113</w:t>
            </w:r>
          </w:p>
        </w:tc>
      </w:tr>
    </w:tbl>
    <w:p>
      <w:pPr>
        <w:pStyle w:val="Normal"/>
        <w:spacing w:lineRule="auto" w:line="240" w:before="0" w:after="480"/>
        <w:ind w:right="4394"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плана проведения проверок учреждений, подведомственных администрации Старополтавского муниципального района, 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ч.3 ст. 4 Закона Волгоградской области от 22.10.2015 № 174-ОД 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органам исполнительной власти или органам местного самоуправления муниципальных образований Волгоградской области организациях"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прилагаемый план проведения проверок учреждений, подведомственных администрации Старополтавского муниципального района, на 2023 год.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Старополтавского муниципального района и опубликованию в районной газете "Ударник".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возлагаю на заместителя главы Старополтавского муниципального района Ю.Ф. Бербенцеву.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4251"/>
      </w:tblGrid>
      <w:tr>
        <w:trPr/>
        <w:tc>
          <w:tcPr>
            <w:tcW w:w="5495" w:type="dxa"/>
            <w:tcBorders/>
          </w:tcPr>
          <w:p>
            <w:pPr>
              <w:pStyle w:val="Normal"/>
              <w:widowControl w:val="false"/>
              <w:spacing w:lineRule="auto" w:line="240" w:before="72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600" w:after="0"/>
              <w:ind w:firstLine="709"/>
              <w:jc w:val="righ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А.С. Мелкумов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Подготовил(а):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Скрипниченко Е.В.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от 30 ноября 2022г. № 1113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ПЛАН </w:t>
        <w:br/>
        <w:t xml:space="preserve">проведения плановых проверок учреждений, подведомственных администрации Старополтавского муниципального района </w:t>
        <w:br/>
        <w:t>на 2023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Style w:val="ae"/>
        <w:tblW w:w="14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3063"/>
        <w:gridCol w:w="1701"/>
        <w:gridCol w:w="1419"/>
        <w:gridCol w:w="1757"/>
        <w:gridCol w:w="1487"/>
        <w:gridCol w:w="1210"/>
        <w:gridCol w:w="1963"/>
      </w:tblGrid>
      <w:tr>
        <w:trPr/>
        <w:tc>
          <w:tcPr>
            <w:tcW w:w="203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Адреса</w:t>
            </w:r>
          </w:p>
        </w:tc>
        <w:tc>
          <w:tcPr>
            <w:tcW w:w="4877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Основание проведения проверки</w:t>
            </w:r>
          </w:p>
        </w:tc>
        <w:tc>
          <w:tcPr>
            <w:tcW w:w="14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Дата начала и окончания проведения проверки</w:t>
            </w:r>
          </w:p>
        </w:tc>
        <w:tc>
          <w:tcPr>
            <w:tcW w:w="1210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Срок проведения плановой проверки (рабочих дней)</w:t>
            </w:r>
          </w:p>
        </w:tc>
        <w:tc>
          <w:tcPr>
            <w:tcW w:w="196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уполномоченного органа</w:t>
            </w:r>
          </w:p>
        </w:tc>
      </w:tr>
      <w:tr>
        <w:trPr/>
        <w:tc>
          <w:tcPr>
            <w:tcW w:w="2039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место (места) нахождения юридического лица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дата государствен</w:t>
              <w:softHyphen/>
              <w:t>ной регистрации юридического лица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дата окончания последней проверки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иные основания в соответствии с федеральным законом</w:t>
            </w:r>
          </w:p>
        </w:tc>
        <w:tc>
          <w:tcPr>
            <w:tcW w:w="1487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963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учреждение "Отдел капитального строительства"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404211, Волгоградская область, Старополтавский район, с. Старая Полтавка, ул. Ленина, д. 1 А.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31.12.2003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2017г.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06.02.2023-16.02.2023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предприятие "Водоканал"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404211, Волгоградская область, с. Старая Полтавка, ул. им. капитана милиции Королева С.Л., д. 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23.04.2009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20.03.2023-30.03.2023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общеобразовательное учреждение "Новополтавская СШ им. А.Г. Кораблёва"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404215 Волгоградская область, Старополтавский район, с. Новая Полтавка, ул. 40 лет Победы, 4а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13.01.2000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22.05.2023-01.06.2023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общеобразовательное учреждение "Салтовская СШ"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404213, Волгоградская область, Старополтавский район, с. Салтово ул. Первомайская, 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14.10.1994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19.06.2023-29.06.2023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общеобразовательное учреждение "Старополтавская СШ"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404211, Волгоградская область, Старополтавский район, с. Старая Полтавка, ул. Победа 90а, ул. Ленина, 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14.10.1994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17.07.2023-27.07.2023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общеобразовательное учреждение "Торгунская СШ"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404202 Волгоградская область, Старополтавский район, с. Торгун ул. Набережная, 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13.01.2000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18.09.2023-28.09.2023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</w:p>
        </w:tc>
      </w:tr>
      <w:tr>
        <w:trPr/>
        <w:tc>
          <w:tcPr>
            <w:tcW w:w="2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казенное общеобразовательное учреждение "Харьковская СШ"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404204, Волгоградская область, Старополтавский район, с. Харьковка ул. Школьная, 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14.10.1994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4"/>
                <w:lang w:val="ru-RU" w:eastAsia="ru-RU" w:bidi="ar-SA"/>
              </w:rPr>
            </w:r>
          </w:p>
        </w:tc>
        <w:tc>
          <w:tcPr>
            <w:tcW w:w="14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13.11.2023-23.11.2023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63" w:type="dxa"/>
            <w:tcBorders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Администрация Старополтавского муниципального района</w:t>
            </w:r>
            <w:bookmarkStart w:id="0" w:name="_GoBack"/>
            <w:bookmarkEnd w:id="0"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orient="landscape" w:w="16838" w:h="11906"/>
      <w:pgMar w:left="1134" w:right="1134" w:gutter="0" w:header="709" w:top="1417" w:footer="0" w:bottom="850"/>
      <w:pgNumType w:start="1"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/>
      <w:drawing>
        <wp:inline distT="0" distB="0" distL="0" distR="0">
          <wp:extent cx="304800" cy="35369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spacing w:lineRule="auto" w:line="240" w:before="0" w:after="0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</w:r>
  </w:p>
  <w:p>
    <w:pPr>
      <w:pStyle w:val="Normal"/>
      <w:spacing w:lineRule="auto" w:line="240" w:before="240" w:after="240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ПОСТАНОВЛЕНИЕ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sz w:val="24"/>
        <w:color w:val="000000"/>
      </w:rPr>
      <w:instrText> PAGE </w:instrText>
    </w:r>
    <w:r>
      <w:rPr>
        <w:sz w:val="24"/>
        <w:color w:val="000000"/>
      </w:rPr>
      <w:fldChar w:fldCharType="separate"/>
    </w:r>
    <w:r>
      <w:rPr>
        <w:sz w:val="24"/>
        <w:color w:val="000000"/>
      </w:rPr>
      <w:t>2</w:t>
    </w:r>
    <w:r>
      <w:rPr>
        <w:sz w:val="24"/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color w:val="000000"/>
        <w:sz w:val="24"/>
      </w:rPr>
    </w:pPr>
    <w:r>
      <w:rPr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rsid w:val="00c04c71"/>
    <w:rPr>
      <w:rFonts w:ascii="Times New Roman" w:hAnsi="Times New Roman"/>
      <w:sz w:val="28"/>
      <w:szCs w:val="22"/>
      <w:lang w:eastAsia="en-US"/>
    </w:rPr>
  </w:style>
  <w:style w:type="character" w:styleId="Style15" w:customStyle="1">
    <w:name w:val="Нижний колонтитул Знак"/>
    <w:link w:val="a5"/>
    <w:uiPriority w:val="99"/>
    <w:qFormat/>
    <w:rsid w:val="00c04c71"/>
    <w:rPr>
      <w:sz w:val="22"/>
      <w:szCs w:val="22"/>
      <w:lang w:eastAsia="en-US"/>
    </w:rPr>
  </w:style>
  <w:style w:type="character" w:styleId="Style16" w:customStyle="1">
    <w:name w:val="Текст выноски Знак"/>
    <w:link w:val="a7"/>
    <w:uiPriority w:val="99"/>
    <w:semiHidden/>
    <w:qFormat/>
    <w:rsid w:val="00c6048f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1f1c4b"/>
    <w:rPr>
      <w:sz w:val="16"/>
      <w:szCs w:val="16"/>
    </w:rPr>
  </w:style>
  <w:style w:type="character" w:styleId="Style17" w:customStyle="1">
    <w:name w:val="Текст примечания Знак"/>
    <w:link w:val="aa"/>
    <w:uiPriority w:val="99"/>
    <w:semiHidden/>
    <w:qFormat/>
    <w:rsid w:val="001f1c4b"/>
    <w:rPr>
      <w:lang w:eastAsia="en-US"/>
    </w:rPr>
  </w:style>
  <w:style w:type="character" w:styleId="Style18" w:customStyle="1">
    <w:name w:val="Тема примечания Знак"/>
    <w:link w:val="ac"/>
    <w:uiPriority w:val="99"/>
    <w:semiHidden/>
    <w:qFormat/>
    <w:rsid w:val="001f1c4b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f56a93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04c7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8"/>
    </w:rPr>
  </w:style>
  <w:style w:type="paragraph" w:styleId="Style26">
    <w:name w:val="Footer"/>
    <w:basedOn w:val="Normal"/>
    <w:link w:val="a6"/>
    <w:uiPriority w:val="99"/>
    <w:unhideWhenUsed/>
    <w:rsid w:val="00c04c7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604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1f1c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1f1c4b"/>
    <w:pPr/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83e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537</Words>
  <Characters>3061</Characters>
  <CharactersWithSpaces>3591</CharactersWithSpaces>
  <Paragraphs>7</Paragraphs>
  <Company>Администрация Старополтавского муниципалього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2022-12-01T15:31:00Z</dcterms:created>
  <dc:creator>Иван Павлович Кузнецов</dc:creator>
  <dc:description/>
  <dc:language>ru-RU</dc:language>
  <cp:lastModifiedBy>Асташов Алексей Иванович</cp:lastModifiedBy>
  <cp:lastPrinted>2022-12-01T05:41:00Z</cp:lastPrinted>
  <dcterms:modified xsi:type="dcterms:W3CDTF">2022-12-01T15:32:00Z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