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6.xml" ContentType="application/vnd.openxmlformats-officedocument.wordprocessingml.footer+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numbering.xml" ContentType="application/vnd.openxmlformats-officedocument.wordprocessingml.numbering+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747" w:type="dxa"/>
        <w:jc w:val="left"/>
        <w:tblInd w:w="0" w:type="dxa"/>
        <w:tblLayout w:type="fixed"/>
        <w:tblCellMar>
          <w:top w:w="0" w:type="dxa"/>
          <w:left w:w="108" w:type="dxa"/>
          <w:bottom w:w="397" w:type="dxa"/>
          <w:right w:w="108" w:type="dxa"/>
        </w:tblCellMar>
        <w:tblLook w:firstRow="0" w:noVBand="0" w:lastRow="0" w:firstColumn="0" w:lastColumn="0" w:noHBand="0" w:val="0000"/>
      </w:tblPr>
      <w:tblGrid>
        <w:gridCol w:w="7053"/>
        <w:gridCol w:w="2693"/>
      </w:tblGrid>
      <w:tr>
        <w:trPr>
          <w:trHeight w:val="95" w:hRule="atLeast"/>
        </w:trPr>
        <w:tc>
          <w:tcPr>
            <w:tcW w:w="7053" w:type="dxa"/>
            <w:tcBorders/>
          </w:tcPr>
          <w:p>
            <w:pPr>
              <w:pStyle w:val="Normal"/>
              <w:widowControl w:val="false"/>
              <w:ind w:hanging="0"/>
              <w:rPr>
                <w:color w:val="000000"/>
                <w:szCs w:val="28"/>
              </w:rPr>
            </w:pPr>
            <w:r>
              <w:rPr>
                <w:color w:val="000000"/>
                <w:szCs w:val="28"/>
              </w:rPr>
              <w:t xml:space="preserve"> </w:t>
            </w:r>
            <w:r>
              <w:rPr>
                <w:color w:val="000000"/>
                <w:szCs w:val="28"/>
              </w:rPr>
              <w:t>от 06 сентября 2023 г.</w:t>
            </w:r>
          </w:p>
        </w:tc>
        <w:tc>
          <w:tcPr>
            <w:tcW w:w="2693" w:type="dxa"/>
            <w:tcBorders/>
          </w:tcPr>
          <w:p>
            <w:pPr>
              <w:pStyle w:val="Normal"/>
              <w:widowControl w:val="false"/>
              <w:ind w:hanging="0"/>
              <w:jc w:val="right"/>
              <w:rPr>
                <w:color w:val="000000"/>
                <w:szCs w:val="28"/>
              </w:rPr>
            </w:pPr>
            <w:r>
              <w:rPr>
                <w:color w:val="000000"/>
                <w:szCs w:val="28"/>
              </w:rPr>
              <w:t>№ </w:t>
            </w:r>
            <w:r>
              <w:rPr>
                <w:color w:val="000000"/>
                <w:szCs w:val="28"/>
              </w:rPr>
              <w:t>708</w:t>
            </w:r>
          </w:p>
        </w:tc>
      </w:tr>
    </w:tbl>
    <w:p>
      <w:pPr>
        <w:pStyle w:val="Normal"/>
        <w:spacing w:before="0" w:after="520"/>
        <w:ind w:right="4423" w:hanging="0"/>
        <w:rPr>
          <w:b/>
          <w:color w:val="000000"/>
          <w:szCs w:val="28"/>
        </w:rPr>
      </w:pPr>
      <w:r>
        <w:rPr>
          <w:b/>
          <w:color w:val="000000"/>
          <w:szCs w:val="28"/>
        </w:rPr>
        <w:t>Об утверждении муниципальной программы "Профилактика правонарушений, терроризма и экстремизма в Старополтавском муниципальном районе Волгоградской области на 2024-2026 годы"</w:t>
      </w:r>
    </w:p>
    <w:p>
      <w:pPr>
        <w:pStyle w:val="Normal"/>
        <w:rPr>
          <w:color w:val="000000"/>
          <w:szCs w:val="28"/>
        </w:rPr>
      </w:pPr>
      <w:r>
        <w:rPr>
          <w:color w:val="000000"/>
          <w:szCs w:val="28"/>
        </w:rPr>
        <w:t xml:space="preserve">В целях профилактики правонарушений, терроризма и экстремизма на территории Старополтавского муниципального района и реализации положений Федерального закона от 06.10.2003 № 131-ФЗ "Об общих принципах организации местного самоуправления в Российской Федерации", </w:t>
      </w:r>
      <w:r>
        <w:rPr>
          <w:color w:val="000000"/>
          <w:spacing w:val="40"/>
          <w:szCs w:val="28"/>
        </w:rPr>
        <w:t>постановляю</w:t>
      </w:r>
      <w:r>
        <w:rPr>
          <w:color w:val="000000"/>
          <w:szCs w:val="28"/>
        </w:rPr>
        <w:t>:</w:t>
      </w:r>
    </w:p>
    <w:p>
      <w:pPr>
        <w:pStyle w:val="Normal"/>
        <w:numPr>
          <w:ilvl w:val="0"/>
          <w:numId w:val="1"/>
        </w:numPr>
        <w:ind w:left="426" w:hanging="426"/>
        <w:rPr>
          <w:color w:val="000000"/>
          <w:szCs w:val="28"/>
        </w:rPr>
      </w:pPr>
      <w:r>
        <w:rPr>
          <w:color w:val="000000"/>
          <w:szCs w:val="28"/>
        </w:rPr>
        <w:t>Утвердить прилагаемую муниципальную программу "Профилактика правонарушений, терроризма и экстремизма в Старополтавском муниципальном районе Волгоградской области на 2024-2026 годы".</w:t>
      </w:r>
    </w:p>
    <w:p>
      <w:pPr>
        <w:pStyle w:val="Normal"/>
        <w:numPr>
          <w:ilvl w:val="0"/>
          <w:numId w:val="1"/>
        </w:numPr>
        <w:ind w:left="426" w:hanging="426"/>
        <w:rPr>
          <w:color w:val="000000"/>
          <w:szCs w:val="28"/>
        </w:rPr>
      </w:pPr>
      <w:r>
        <w:rPr>
          <w:color w:val="000000"/>
          <w:szCs w:val="28"/>
        </w:rPr>
        <w:t>Настоящее постановление вступает в силу с 01 января 2024 года и подлежит официальному опубликованию в сетевом издании "Ударник.ру".</w:t>
      </w:r>
    </w:p>
    <w:p>
      <w:pPr>
        <w:pStyle w:val="Normal"/>
        <w:numPr>
          <w:ilvl w:val="0"/>
          <w:numId w:val="1"/>
        </w:numPr>
        <w:ind w:left="426" w:hanging="426"/>
        <w:rPr>
          <w:color w:val="000000"/>
          <w:szCs w:val="28"/>
        </w:rPr>
      </w:pPr>
      <w:r>
        <w:rPr>
          <w:color w:val="000000"/>
          <w:szCs w:val="28"/>
        </w:rPr>
        <w:t>Контроль за исполнением настоящего постановления возложить на первого заместителя главы Старополтавского муниципального района М.Б. Ахтямова.</w:t>
      </w:r>
    </w:p>
    <w:tbl>
      <w:tblPr>
        <w:tblW w:w="974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495"/>
        <w:gridCol w:w="4251"/>
      </w:tblGrid>
      <w:tr>
        <w:trPr/>
        <w:tc>
          <w:tcPr>
            <w:tcW w:w="5495" w:type="dxa"/>
            <w:tcBorders/>
          </w:tcPr>
          <w:p>
            <w:pPr>
              <w:pStyle w:val="Normal"/>
              <w:widowControl w:val="false"/>
              <w:spacing w:before="720" w:after="0"/>
              <w:ind w:hanging="0"/>
              <w:jc w:val="left"/>
              <w:rPr>
                <w:b/>
                <w:color w:val="000000"/>
                <w:szCs w:val="28"/>
              </w:rPr>
            </w:pPr>
            <w:r>
              <w:rPr>
                <w:b/>
                <w:color w:val="000000"/>
                <w:szCs w:val="28"/>
              </w:rPr>
              <w:t xml:space="preserve">Глава Старополтавского </w:t>
              <w:br/>
              <w:t>муниципального района</w:t>
            </w:r>
          </w:p>
        </w:tc>
        <w:tc>
          <w:tcPr>
            <w:tcW w:w="4251" w:type="dxa"/>
            <w:tcBorders/>
            <w:vAlign w:val="bottom"/>
          </w:tcPr>
          <w:p>
            <w:pPr>
              <w:pStyle w:val="Normal"/>
              <w:widowControl w:val="false"/>
              <w:jc w:val="right"/>
              <w:rPr>
                <w:b/>
                <w:color w:val="000000"/>
                <w:szCs w:val="28"/>
              </w:rPr>
            </w:pPr>
            <w:r>
              <w:rPr>
                <w:b/>
                <w:color w:val="000000"/>
                <w:szCs w:val="28"/>
              </w:rPr>
              <w:t>А.С. Мелкумов</w:t>
            </w:r>
          </w:p>
        </w:tc>
      </w:tr>
    </w:tbl>
    <w:p>
      <w:pPr>
        <w:pStyle w:val="Normal"/>
        <w:ind w:hanging="0"/>
        <w:jc w:val="left"/>
        <w:rPr>
          <w:color w:val="000000"/>
          <w:szCs w:val="24"/>
        </w:rPr>
      </w:pPr>
      <w:r>
        <w:rPr>
          <w:color w:val="000000"/>
          <w:szCs w:val="24"/>
        </w:rPr>
      </w:r>
    </w:p>
    <w:p>
      <w:pPr>
        <w:pStyle w:val="Normal"/>
        <w:ind w:hanging="0"/>
        <w:rPr>
          <w:color w:val="000000"/>
          <w:szCs w:val="28"/>
        </w:rPr>
      </w:pPr>
      <w:r>
        <w:rPr>
          <w:color w:val="000000"/>
          <w:szCs w:val="28"/>
        </w:rPr>
      </w:r>
    </w:p>
    <w:p>
      <w:pPr>
        <w:sectPr>
          <w:headerReference w:type="default" r:id="rId2"/>
          <w:type w:val="nextPage"/>
          <w:pgSz w:w="11906" w:h="16838"/>
          <w:pgMar w:left="1417" w:right="850" w:gutter="0" w:header="709" w:top="1134" w:footer="0" w:bottom="1134"/>
          <w:pgNumType w:start="1" w:fmt="decimal"/>
          <w:formProt w:val="false"/>
          <w:textDirection w:val="lrTb"/>
          <w:docGrid w:type="default" w:linePitch="381" w:charSpace="0"/>
        </w:sectPr>
        <w:pStyle w:val="Normal"/>
        <w:ind w:hanging="0"/>
        <w:jc w:val="left"/>
        <w:rPr>
          <w:color w:val="000000"/>
          <w:szCs w:val="24"/>
        </w:rPr>
      </w:pPr>
      <w:r>
        <w:rPr>
          <w:color w:val="000000"/>
          <w:szCs w:val="24"/>
        </w:rPr>
      </w:r>
    </w:p>
    <w:p>
      <w:pPr>
        <w:pStyle w:val="Normal"/>
        <w:widowControl w:val="false"/>
        <w:numPr>
          <w:ilvl w:val="0"/>
          <w:numId w:val="0"/>
        </w:numPr>
        <w:ind w:left="4536" w:hanging="0"/>
        <w:jc w:val="left"/>
        <w:outlineLvl w:val="0"/>
        <w:rPr>
          <w:rFonts w:eastAsia="Times New Roman"/>
          <w:bCs/>
          <w:color w:val="000000"/>
          <w:sz w:val="24"/>
          <w:szCs w:val="24"/>
          <w:lang w:eastAsia="ru-RU"/>
        </w:rPr>
      </w:pPr>
      <w:r>
        <w:rPr>
          <w:rFonts w:eastAsia="Times New Roman"/>
          <w:bCs/>
          <w:color w:val="000000"/>
          <w:sz w:val="24"/>
          <w:szCs w:val="24"/>
          <w:lang w:eastAsia="ru-RU"/>
        </w:rPr>
        <w:t>УТВЕРЖДЕНА</w:t>
      </w:r>
    </w:p>
    <w:p>
      <w:pPr>
        <w:pStyle w:val="Normal"/>
        <w:widowControl w:val="false"/>
        <w:ind w:left="4536" w:hanging="0"/>
        <w:jc w:val="left"/>
        <w:rPr>
          <w:rFonts w:eastAsia="Times New Roman"/>
          <w:color w:val="000000"/>
          <w:sz w:val="24"/>
          <w:szCs w:val="24"/>
          <w:lang w:eastAsia="ru-RU"/>
        </w:rPr>
      </w:pPr>
      <w:r>
        <w:rPr>
          <w:rFonts w:eastAsia="Times New Roman"/>
          <w:color w:val="000000"/>
          <w:sz w:val="24"/>
          <w:szCs w:val="24"/>
          <w:lang w:eastAsia="ru-RU"/>
        </w:rPr>
      </w:r>
    </w:p>
    <w:p>
      <w:pPr>
        <w:pStyle w:val="Normal"/>
        <w:widowControl w:val="false"/>
        <w:ind w:left="4536" w:hanging="0"/>
        <w:jc w:val="left"/>
        <w:rPr>
          <w:rFonts w:eastAsia="Times New Roman"/>
          <w:color w:val="000000"/>
          <w:sz w:val="24"/>
          <w:szCs w:val="24"/>
          <w:lang w:eastAsia="ru-RU"/>
        </w:rPr>
      </w:pPr>
      <w:r>
        <w:rPr>
          <w:rFonts w:eastAsia="Times New Roman"/>
          <w:color w:val="000000"/>
          <w:sz w:val="24"/>
          <w:szCs w:val="24"/>
          <w:lang w:eastAsia="ru-RU"/>
        </w:rPr>
      </w:r>
    </w:p>
    <w:p>
      <w:pPr>
        <w:pStyle w:val="Normal"/>
        <w:widowControl w:val="false"/>
        <w:ind w:left="4536" w:hanging="0"/>
        <w:jc w:val="left"/>
        <w:rPr>
          <w:rFonts w:eastAsia="Times New Roman"/>
          <w:color w:val="000000"/>
          <w:sz w:val="24"/>
          <w:szCs w:val="24"/>
          <w:lang w:eastAsia="ru-RU"/>
        </w:rPr>
      </w:pPr>
      <w:r>
        <w:rPr>
          <w:rFonts w:eastAsia="Times New Roman"/>
          <w:color w:val="000000"/>
          <w:sz w:val="24"/>
          <w:szCs w:val="24"/>
          <w:lang w:eastAsia="ru-RU"/>
        </w:rPr>
        <w:t>постановлением администрации Старополтавского муниципального района Волгоградской области</w:t>
      </w:r>
    </w:p>
    <w:p>
      <w:pPr>
        <w:pStyle w:val="Normal"/>
        <w:widowControl w:val="false"/>
        <w:ind w:left="4536" w:hanging="0"/>
        <w:jc w:val="left"/>
        <w:rPr>
          <w:rFonts w:eastAsia="Times New Roman"/>
          <w:color w:val="000000"/>
          <w:sz w:val="24"/>
          <w:szCs w:val="24"/>
          <w:lang w:eastAsia="ru-RU"/>
        </w:rPr>
      </w:pPr>
      <w:r>
        <w:rPr>
          <w:rFonts w:eastAsia="Times New Roman"/>
          <w:color w:val="000000"/>
          <w:sz w:val="24"/>
          <w:szCs w:val="24"/>
          <w:lang w:eastAsia="ru-RU"/>
        </w:rPr>
      </w:r>
    </w:p>
    <w:p>
      <w:pPr>
        <w:pStyle w:val="Normal"/>
        <w:widowControl w:val="false"/>
        <w:ind w:left="4536" w:hanging="0"/>
        <w:jc w:val="left"/>
        <w:rPr>
          <w:rFonts w:eastAsia="Times New Roman"/>
          <w:color w:val="000000"/>
          <w:sz w:val="24"/>
          <w:szCs w:val="24"/>
          <w:lang w:eastAsia="ru-RU"/>
        </w:rPr>
      </w:pPr>
      <w:r>
        <w:rPr>
          <w:rFonts w:eastAsia="Times New Roman"/>
          <w:color w:val="000000"/>
          <w:sz w:val="24"/>
          <w:szCs w:val="24"/>
          <w:lang w:eastAsia="ru-RU"/>
        </w:rPr>
      </w:r>
    </w:p>
    <w:p>
      <w:pPr>
        <w:pStyle w:val="Normal"/>
        <w:widowControl w:val="false"/>
        <w:ind w:left="4536" w:hanging="0"/>
        <w:jc w:val="left"/>
        <w:rPr>
          <w:rFonts w:eastAsia="Times New Roman"/>
          <w:color w:val="000000"/>
          <w:sz w:val="24"/>
          <w:szCs w:val="24"/>
          <w:lang w:eastAsia="ru-RU"/>
        </w:rPr>
      </w:pPr>
      <w:r>
        <w:rPr>
          <w:rFonts w:eastAsia="Times New Roman"/>
          <w:color w:val="000000"/>
          <w:sz w:val="24"/>
          <w:szCs w:val="24"/>
          <w:lang w:eastAsia="ru-RU"/>
        </w:rPr>
        <w:t>от 06 сентября 2023 г. № 708</w:t>
      </w:r>
    </w:p>
    <w:p>
      <w:pPr>
        <w:pStyle w:val="Normal"/>
        <w:widowControl w:val="false"/>
        <w:ind w:hanging="0"/>
        <w:rPr>
          <w:rFonts w:eastAsia="Times New Roman"/>
          <w:color w:val="000000"/>
          <w:sz w:val="24"/>
          <w:szCs w:val="24"/>
          <w:lang w:eastAsia="ru-RU"/>
        </w:rPr>
      </w:pPr>
      <w:r>
        <w:rPr>
          <w:rFonts w:eastAsia="Times New Roman"/>
          <w:color w:val="000000"/>
          <w:sz w:val="24"/>
          <w:szCs w:val="24"/>
          <w:lang w:eastAsia="ru-RU"/>
        </w:rPr>
      </w:r>
    </w:p>
    <w:p>
      <w:pPr>
        <w:pStyle w:val="Normal"/>
        <w:widowControl w:val="false"/>
        <w:ind w:hanging="0"/>
        <w:rPr>
          <w:rFonts w:eastAsia="Times New Roman"/>
          <w:color w:val="000000"/>
          <w:sz w:val="24"/>
          <w:szCs w:val="24"/>
          <w:lang w:eastAsia="ru-RU"/>
        </w:rPr>
      </w:pPr>
      <w:r>
        <w:rPr>
          <w:rFonts w:eastAsia="Times New Roman"/>
          <w:color w:val="000000"/>
          <w:sz w:val="24"/>
          <w:szCs w:val="24"/>
          <w:lang w:eastAsia="ru-RU"/>
        </w:rPr>
      </w:r>
    </w:p>
    <w:p>
      <w:pPr>
        <w:pStyle w:val="Normal"/>
        <w:widowControl w:val="false"/>
        <w:ind w:hanging="0"/>
        <w:rPr>
          <w:rFonts w:eastAsia="Times New Roman"/>
          <w:color w:val="000000"/>
          <w:sz w:val="24"/>
          <w:szCs w:val="24"/>
          <w:lang w:eastAsia="ru-RU"/>
        </w:rPr>
      </w:pPr>
      <w:r>
        <w:rPr>
          <w:rFonts w:eastAsia="Times New Roman"/>
          <w:color w:val="000000"/>
          <w:sz w:val="24"/>
          <w:szCs w:val="24"/>
          <w:lang w:eastAsia="ru-RU"/>
        </w:rPr>
      </w:r>
    </w:p>
    <w:p>
      <w:pPr>
        <w:pStyle w:val="Normal"/>
        <w:widowControl w:val="false"/>
        <w:ind w:hanging="0"/>
        <w:rPr>
          <w:rFonts w:eastAsia="Times New Roman"/>
          <w:color w:val="000000"/>
          <w:sz w:val="24"/>
          <w:szCs w:val="24"/>
          <w:lang w:eastAsia="ru-RU"/>
        </w:rPr>
      </w:pPr>
      <w:r>
        <w:rPr>
          <w:rFonts w:eastAsia="Times New Roman"/>
          <w:color w:val="000000"/>
          <w:sz w:val="24"/>
          <w:szCs w:val="24"/>
          <w:lang w:eastAsia="ru-RU"/>
        </w:rPr>
      </w:r>
    </w:p>
    <w:p>
      <w:pPr>
        <w:pStyle w:val="Normal"/>
        <w:widowControl w:val="false"/>
        <w:ind w:hanging="0"/>
        <w:jc w:val="center"/>
        <w:rPr>
          <w:rFonts w:eastAsia="Times New Roman"/>
          <w:color w:val="000000"/>
          <w:sz w:val="24"/>
          <w:szCs w:val="24"/>
          <w:lang w:eastAsia="ru-RU"/>
        </w:rPr>
      </w:pPr>
      <w:r>
        <w:rPr>
          <w:color w:val="000000"/>
          <w:sz w:val="24"/>
          <w:szCs w:val="24"/>
        </w:rPr>
        <w:t xml:space="preserve">МУНИЦИПАЛЬНАЯ ПРОГРАММА </w:t>
        <w:br/>
        <w:t xml:space="preserve"> "Профилактика правонарушений, терроризма и экстремизма в Старополтавском муниципальном районе Волгоградской области на 2024-2026 годы"</w:t>
      </w:r>
    </w:p>
    <w:p>
      <w:pPr>
        <w:pStyle w:val="Normal"/>
        <w:widowControl w:val="false"/>
        <w:numPr>
          <w:ilvl w:val="0"/>
          <w:numId w:val="0"/>
        </w:numPr>
        <w:ind w:hanging="0"/>
        <w:outlineLvl w:val="0"/>
        <w:rPr>
          <w:rFonts w:eastAsia="Times New Roman"/>
          <w:bCs/>
          <w:color w:val="000000"/>
          <w:sz w:val="24"/>
          <w:szCs w:val="24"/>
          <w:lang w:eastAsia="ru-RU"/>
        </w:rPr>
      </w:pPr>
      <w:r>
        <w:rPr>
          <w:rFonts w:eastAsia="Times New Roman"/>
          <w:bCs/>
          <w:color w:val="000000"/>
          <w:sz w:val="24"/>
          <w:szCs w:val="24"/>
          <w:lang w:eastAsia="ru-RU"/>
        </w:rPr>
      </w:r>
    </w:p>
    <w:p>
      <w:pPr>
        <w:pStyle w:val="Normal"/>
        <w:widowControl w:val="false"/>
        <w:numPr>
          <w:ilvl w:val="0"/>
          <w:numId w:val="0"/>
        </w:numPr>
        <w:ind w:hanging="0"/>
        <w:jc w:val="center"/>
        <w:outlineLvl w:val="0"/>
        <w:rPr>
          <w:color w:val="000000"/>
          <w:sz w:val="24"/>
          <w:szCs w:val="24"/>
        </w:rPr>
      </w:pPr>
      <w:r>
        <w:rPr>
          <w:rFonts w:eastAsia="Times New Roman"/>
          <w:bCs/>
          <w:color w:val="000000"/>
          <w:sz w:val="24"/>
          <w:szCs w:val="24"/>
          <w:lang w:eastAsia="ru-RU"/>
        </w:rPr>
        <w:t xml:space="preserve">ПАСПОРТ </w:t>
        <w:br/>
      </w:r>
      <w:r>
        <w:rPr>
          <w:rFonts w:eastAsia="Times New Roman"/>
          <w:bCs/>
          <w:caps/>
          <w:color w:val="000000"/>
          <w:sz w:val="24"/>
          <w:szCs w:val="24"/>
          <w:lang w:eastAsia="ru-RU"/>
        </w:rPr>
        <w:t xml:space="preserve"> </w:t>
      </w:r>
      <w:r>
        <w:rPr>
          <w:color w:val="000000"/>
          <w:sz w:val="24"/>
          <w:szCs w:val="24"/>
        </w:rPr>
        <w:t>муниципальной программы "Профилактика правонарушений, терроризма и экстремизма в Старополтавском муниципальном районе Волгоградской области на 2024-2026 годы"</w:t>
      </w:r>
    </w:p>
    <w:p>
      <w:pPr>
        <w:pStyle w:val="Normal"/>
        <w:widowControl w:val="false"/>
        <w:numPr>
          <w:ilvl w:val="0"/>
          <w:numId w:val="0"/>
        </w:numPr>
        <w:ind w:hanging="0"/>
        <w:outlineLvl w:val="0"/>
        <w:rPr>
          <w:rFonts w:eastAsia="Times New Roman"/>
          <w:bCs/>
          <w:color w:val="000000"/>
          <w:sz w:val="24"/>
          <w:szCs w:val="24"/>
          <w:lang w:eastAsia="ru-RU"/>
        </w:rPr>
      </w:pPr>
      <w:r>
        <w:rPr>
          <w:rFonts w:eastAsia="Times New Roman"/>
          <w:bCs/>
          <w:color w:val="000000"/>
          <w:sz w:val="24"/>
          <w:szCs w:val="24"/>
          <w:lang w:eastAsia="ru-RU"/>
        </w:rPr>
      </w:r>
    </w:p>
    <w:tbl>
      <w:tblPr>
        <w:tblW w:w="9644"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2740"/>
        <w:gridCol w:w="6903"/>
      </w:tblGrid>
      <w:tr>
        <w:trPr>
          <w:trHeight w:val="145" w:hRule="atLeast"/>
        </w:trPr>
        <w:tc>
          <w:tcPr>
            <w:tcW w:w="2740" w:type="dxa"/>
            <w:tcBorders/>
          </w:tcPr>
          <w:p>
            <w:pPr>
              <w:pStyle w:val="Normal"/>
              <w:widowControl w:val="false"/>
              <w:ind w:hanging="0"/>
              <w:jc w:val="left"/>
              <w:rPr>
                <w:rFonts w:eastAsia="Times New Roman"/>
                <w:color w:val="000000"/>
                <w:sz w:val="24"/>
                <w:szCs w:val="24"/>
                <w:lang w:eastAsia="ru-RU"/>
              </w:rPr>
            </w:pPr>
            <w:r>
              <w:rPr>
                <w:color w:val="000000"/>
                <w:sz w:val="24"/>
                <w:szCs w:val="24"/>
                <w:lang w:eastAsia="ru-RU"/>
              </w:rPr>
              <w:t>Ответственный исполнитель муниципальной программы</w:t>
            </w:r>
          </w:p>
        </w:tc>
        <w:tc>
          <w:tcPr>
            <w:tcW w:w="6903" w:type="dxa"/>
            <w:tcBorders/>
          </w:tcPr>
          <w:p>
            <w:pPr>
              <w:pStyle w:val="Normal"/>
              <w:widowControl w:val="false"/>
              <w:ind w:hanging="0"/>
              <w:rPr>
                <w:rFonts w:eastAsia="Times New Roman"/>
                <w:color w:val="000000"/>
                <w:sz w:val="24"/>
                <w:szCs w:val="24"/>
                <w:lang w:eastAsia="ru-RU"/>
              </w:rPr>
            </w:pPr>
            <w:r>
              <w:rPr>
                <w:rFonts w:eastAsia="Times New Roman"/>
                <w:color w:val="000000"/>
                <w:sz w:val="24"/>
                <w:szCs w:val="24"/>
                <w:lang w:eastAsia="ru-RU"/>
              </w:rPr>
              <w:t>отдел по делам гражданской обороны и чрезвычайным ситуациям администрации Старополтавского муниципального района</w:t>
            </w:r>
          </w:p>
        </w:tc>
      </w:tr>
      <w:tr>
        <w:trPr>
          <w:trHeight w:val="145" w:hRule="atLeast"/>
        </w:trPr>
        <w:tc>
          <w:tcPr>
            <w:tcW w:w="2740" w:type="dxa"/>
            <w:tcBorders/>
          </w:tcPr>
          <w:p>
            <w:pPr>
              <w:pStyle w:val="Normal"/>
              <w:widowControl w:val="false"/>
              <w:ind w:hanging="0"/>
              <w:jc w:val="left"/>
              <w:rPr>
                <w:color w:val="000000"/>
                <w:sz w:val="24"/>
                <w:szCs w:val="24"/>
                <w:lang w:eastAsia="ru-RU"/>
              </w:rPr>
            </w:pPr>
            <w:r>
              <w:rPr>
                <w:color w:val="000000"/>
                <w:sz w:val="24"/>
                <w:szCs w:val="24"/>
                <w:lang w:eastAsia="ru-RU"/>
              </w:rPr>
              <w:t>Соисполнители муниципальной программы</w:t>
            </w:r>
          </w:p>
        </w:tc>
        <w:tc>
          <w:tcPr>
            <w:tcW w:w="6903" w:type="dxa"/>
            <w:tcBorders/>
          </w:tcPr>
          <w:p>
            <w:pPr>
              <w:pStyle w:val="Normal"/>
              <w:widowControl w:val="false"/>
              <w:ind w:hanging="0"/>
              <w:rPr>
                <w:rFonts w:eastAsia="Times New Roman"/>
                <w:color w:val="000000"/>
                <w:sz w:val="24"/>
                <w:szCs w:val="24"/>
                <w:lang w:eastAsia="ru-RU"/>
              </w:rPr>
            </w:pPr>
            <w:r>
              <w:rPr>
                <w:rFonts w:eastAsia="Times New Roman"/>
                <w:color w:val="000000"/>
                <w:sz w:val="24"/>
                <w:szCs w:val="24"/>
                <w:lang w:eastAsia="ru-RU"/>
              </w:rPr>
              <w:t xml:space="preserve">отдел по образованию, спорту и молодежной политике администрации Старополтавского муниципального района, отдел по работе с сельскими территориями администрации Старополтавского муниципального района, МКОУ "Иловатская СШ", </w:t>
            </w:r>
            <w:r>
              <w:rPr>
                <w:color w:val="000000"/>
                <w:sz w:val="24"/>
                <w:szCs w:val="24"/>
              </w:rPr>
              <w:t>МБУ "Старополтавский РКЦ"</w:t>
            </w:r>
          </w:p>
        </w:tc>
      </w:tr>
      <w:tr>
        <w:trPr>
          <w:trHeight w:val="145" w:hRule="atLeast"/>
        </w:trPr>
        <w:tc>
          <w:tcPr>
            <w:tcW w:w="2740" w:type="dxa"/>
            <w:tcBorders/>
          </w:tcPr>
          <w:p>
            <w:pPr>
              <w:pStyle w:val="Normal"/>
              <w:widowControl w:val="false"/>
              <w:ind w:hanging="0"/>
              <w:jc w:val="left"/>
              <w:rPr>
                <w:rFonts w:eastAsia="Times New Roman"/>
                <w:color w:val="000000"/>
                <w:sz w:val="24"/>
                <w:szCs w:val="24"/>
                <w:lang w:eastAsia="ru-RU"/>
              </w:rPr>
            </w:pPr>
            <w:r>
              <w:rPr>
                <w:rFonts w:eastAsia="Times New Roman"/>
                <w:color w:val="000000"/>
                <w:sz w:val="24"/>
                <w:szCs w:val="24"/>
                <w:lang w:eastAsia="ru-RU"/>
              </w:rPr>
              <w:t>Цели муниципальной Программы</w:t>
            </w:r>
          </w:p>
        </w:tc>
        <w:tc>
          <w:tcPr>
            <w:tcW w:w="6903" w:type="dxa"/>
            <w:tcBorders/>
          </w:tcPr>
          <w:p>
            <w:pPr>
              <w:pStyle w:val="Normal"/>
              <w:widowControl w:val="false"/>
              <w:numPr>
                <w:ilvl w:val="0"/>
                <w:numId w:val="2"/>
              </w:numPr>
              <w:ind w:left="354" w:hanging="360"/>
              <w:rPr>
                <w:rFonts w:eastAsia="Times New Roman"/>
                <w:color w:val="000000"/>
                <w:sz w:val="24"/>
                <w:szCs w:val="24"/>
                <w:lang w:eastAsia="ru-RU"/>
              </w:rPr>
            </w:pPr>
            <w:r>
              <w:rPr>
                <w:rFonts w:eastAsia="Times New Roman"/>
                <w:color w:val="000000"/>
                <w:sz w:val="24"/>
                <w:szCs w:val="24"/>
                <w:lang w:eastAsia="ru-RU"/>
              </w:rPr>
              <w:t>укрепление толерантности в многонациональной молодежной среде, снижении уровня конфликтогенности в межэтнических отношениях;</w:t>
            </w:r>
          </w:p>
          <w:p>
            <w:pPr>
              <w:pStyle w:val="Normal"/>
              <w:widowControl w:val="false"/>
              <w:numPr>
                <w:ilvl w:val="0"/>
                <w:numId w:val="2"/>
              </w:numPr>
              <w:ind w:left="354" w:hanging="360"/>
              <w:rPr>
                <w:rFonts w:eastAsia="Times New Roman"/>
                <w:color w:val="000000"/>
                <w:sz w:val="24"/>
                <w:szCs w:val="24"/>
                <w:lang w:eastAsia="ru-RU"/>
              </w:rPr>
            </w:pPr>
            <w:r>
              <w:rPr>
                <w:rFonts w:eastAsia="Times New Roman"/>
                <w:color w:val="000000"/>
                <w:sz w:val="24"/>
                <w:szCs w:val="24"/>
                <w:lang w:eastAsia="ru-RU"/>
              </w:rPr>
              <w:t>профилактика правонарушений, терроризма и экстремизма, поддержание стабильной общественно-политической обстановки</w:t>
            </w:r>
          </w:p>
        </w:tc>
      </w:tr>
      <w:tr>
        <w:trPr>
          <w:trHeight w:val="145" w:hRule="atLeast"/>
        </w:trPr>
        <w:tc>
          <w:tcPr>
            <w:tcW w:w="2740" w:type="dxa"/>
            <w:tcBorders/>
          </w:tcPr>
          <w:p>
            <w:pPr>
              <w:pStyle w:val="Normal"/>
              <w:widowControl w:val="false"/>
              <w:ind w:hanging="0"/>
              <w:jc w:val="left"/>
              <w:rPr>
                <w:rFonts w:eastAsia="Times New Roman"/>
                <w:color w:val="000000"/>
                <w:sz w:val="24"/>
                <w:szCs w:val="24"/>
                <w:lang w:eastAsia="ru-RU"/>
              </w:rPr>
            </w:pPr>
            <w:r>
              <w:rPr>
                <w:rFonts w:eastAsia="Times New Roman"/>
                <w:color w:val="000000"/>
                <w:sz w:val="24"/>
                <w:szCs w:val="24"/>
                <w:lang w:eastAsia="ru-RU"/>
              </w:rPr>
              <w:t>Задачи муниципальной программы</w:t>
            </w:r>
          </w:p>
        </w:tc>
        <w:tc>
          <w:tcPr>
            <w:tcW w:w="6903" w:type="dxa"/>
            <w:tcBorders/>
          </w:tcPr>
          <w:p>
            <w:pPr>
              <w:pStyle w:val="Normal"/>
              <w:widowControl w:val="false"/>
              <w:numPr>
                <w:ilvl w:val="0"/>
                <w:numId w:val="2"/>
              </w:numPr>
              <w:ind w:left="354" w:hanging="360"/>
              <w:rPr>
                <w:rFonts w:eastAsia="Times New Roman"/>
                <w:color w:val="000000"/>
                <w:sz w:val="24"/>
                <w:szCs w:val="24"/>
                <w:lang w:eastAsia="ru-RU"/>
              </w:rPr>
            </w:pPr>
            <w:r>
              <w:rPr>
                <w:rFonts w:eastAsia="Times New Roman"/>
                <w:color w:val="000000"/>
                <w:sz w:val="24"/>
                <w:szCs w:val="24"/>
                <w:lang w:eastAsia="ru-RU"/>
              </w:rPr>
              <w:t>профилактика правонарушений, терроризма и экстремизма;</w:t>
            </w:r>
          </w:p>
          <w:p>
            <w:pPr>
              <w:pStyle w:val="Normal"/>
              <w:widowControl w:val="false"/>
              <w:numPr>
                <w:ilvl w:val="0"/>
                <w:numId w:val="2"/>
              </w:numPr>
              <w:ind w:left="354" w:hanging="360"/>
              <w:rPr>
                <w:rFonts w:eastAsia="Times New Roman"/>
                <w:color w:val="000000"/>
                <w:sz w:val="24"/>
                <w:szCs w:val="24"/>
                <w:lang w:eastAsia="ru-RU"/>
              </w:rPr>
            </w:pPr>
            <w:r>
              <w:rPr>
                <w:rFonts w:eastAsia="Times New Roman"/>
                <w:color w:val="000000"/>
                <w:sz w:val="24"/>
                <w:szCs w:val="24"/>
                <w:lang w:eastAsia="ru-RU"/>
              </w:rPr>
              <w:t xml:space="preserve">оснащение муниципальных образовательных организаций системами видеонаблюдения, архивирования и хранения данных в течение 30 дней в соответствии с требованиями законодательства Российской Федерации и здания администрации района </w:t>
            </w:r>
            <w:r>
              <w:rPr>
                <w:rFonts w:eastAsia="Times New Roman"/>
                <w:color w:val="000000"/>
                <w:sz w:val="24"/>
                <w:szCs w:val="24"/>
              </w:rPr>
              <w:t>системой оповещения и управления эвакуацией</w:t>
            </w:r>
          </w:p>
        </w:tc>
      </w:tr>
      <w:tr>
        <w:trPr>
          <w:trHeight w:val="145" w:hRule="atLeast"/>
        </w:trPr>
        <w:tc>
          <w:tcPr>
            <w:tcW w:w="2740" w:type="dxa"/>
            <w:tcBorders/>
          </w:tcPr>
          <w:p>
            <w:pPr>
              <w:pStyle w:val="Normal"/>
              <w:widowControl w:val="false"/>
              <w:ind w:hanging="0"/>
              <w:jc w:val="left"/>
              <w:rPr>
                <w:rFonts w:eastAsia="Times New Roman"/>
                <w:color w:val="000000"/>
                <w:sz w:val="24"/>
                <w:szCs w:val="24"/>
                <w:lang w:eastAsia="ru-RU"/>
              </w:rPr>
            </w:pPr>
            <w:r>
              <w:rPr>
                <w:rFonts w:eastAsia="Times New Roman"/>
                <w:color w:val="000000"/>
                <w:sz w:val="24"/>
                <w:szCs w:val="24"/>
                <w:lang w:eastAsia="ru-RU"/>
              </w:rPr>
              <w:t>Целевые показатели муниципальной Программы, их значения на последний год реализации</w:t>
            </w:r>
          </w:p>
        </w:tc>
        <w:tc>
          <w:tcPr>
            <w:tcW w:w="6903" w:type="dxa"/>
            <w:tcBorders/>
          </w:tcPr>
          <w:p>
            <w:pPr>
              <w:pStyle w:val="Normal"/>
              <w:widowControl w:val="false"/>
              <w:numPr>
                <w:ilvl w:val="0"/>
                <w:numId w:val="2"/>
              </w:numPr>
              <w:ind w:left="354" w:hanging="360"/>
              <w:rPr>
                <w:rFonts w:eastAsia="Times New Roman"/>
                <w:color w:val="000000"/>
                <w:sz w:val="24"/>
                <w:szCs w:val="24"/>
                <w:lang w:eastAsia="ru-RU"/>
              </w:rPr>
            </w:pPr>
            <w:r>
              <w:rPr>
                <w:rFonts w:eastAsia="Times New Roman"/>
                <w:color w:val="000000"/>
                <w:sz w:val="24"/>
                <w:szCs w:val="24"/>
                <w:lang w:eastAsia="ru-RU"/>
              </w:rPr>
              <w:t>количество правонарушений на территории Старополтавского муниципального района – не более 512</w:t>
            </w:r>
          </w:p>
          <w:p>
            <w:pPr>
              <w:pStyle w:val="Normal"/>
              <w:widowControl w:val="false"/>
              <w:numPr>
                <w:ilvl w:val="0"/>
                <w:numId w:val="2"/>
              </w:numPr>
              <w:ind w:left="354" w:hanging="360"/>
              <w:rPr>
                <w:rFonts w:eastAsia="Times New Roman"/>
                <w:color w:val="000000"/>
                <w:sz w:val="24"/>
                <w:szCs w:val="24"/>
                <w:lang w:eastAsia="ru-RU"/>
              </w:rPr>
            </w:pPr>
            <w:r>
              <w:rPr>
                <w:rFonts w:eastAsia="Times New Roman"/>
                <w:color w:val="000000"/>
                <w:sz w:val="24"/>
                <w:szCs w:val="24"/>
                <w:lang w:eastAsia="ru-RU"/>
              </w:rPr>
              <w:t>количество террористических актов на территории Старополтавского муниципального района - 0</w:t>
            </w:r>
          </w:p>
          <w:p>
            <w:pPr>
              <w:pStyle w:val="Normal"/>
              <w:widowControl w:val="false"/>
              <w:numPr>
                <w:ilvl w:val="0"/>
                <w:numId w:val="2"/>
              </w:numPr>
              <w:ind w:left="354" w:hanging="360"/>
              <w:rPr>
                <w:rFonts w:eastAsia="Times New Roman"/>
                <w:color w:val="000000"/>
                <w:sz w:val="24"/>
                <w:szCs w:val="24"/>
                <w:lang w:eastAsia="ru-RU"/>
              </w:rPr>
            </w:pPr>
            <w:r>
              <w:rPr>
                <w:rFonts w:eastAsia="Times New Roman"/>
                <w:color w:val="000000"/>
                <w:sz w:val="24"/>
                <w:szCs w:val="24"/>
                <w:lang w:eastAsia="ru-RU"/>
              </w:rPr>
              <w:t>количество экстремистских организаций на территории Старополтавского муниципального района - 0</w:t>
            </w:r>
          </w:p>
          <w:p>
            <w:pPr>
              <w:pStyle w:val="Normal"/>
              <w:widowControl w:val="false"/>
              <w:numPr>
                <w:ilvl w:val="0"/>
                <w:numId w:val="2"/>
              </w:numPr>
              <w:ind w:left="354" w:hanging="360"/>
              <w:rPr>
                <w:rFonts w:eastAsia="Times New Roman"/>
                <w:color w:val="000000"/>
                <w:sz w:val="24"/>
                <w:szCs w:val="24"/>
                <w:lang w:eastAsia="ru-RU"/>
              </w:rPr>
            </w:pPr>
            <w:r>
              <w:rPr>
                <w:rFonts w:eastAsia="Times New Roman"/>
                <w:color w:val="000000"/>
                <w:sz w:val="24"/>
                <w:szCs w:val="24"/>
                <w:lang w:eastAsia="ru-RU"/>
              </w:rPr>
              <w:t>доля муниципальных образовательных организаций оснащенных системами видеонаблюдения, архивирования и хранения данных в течение 30 дней – 100%</w:t>
            </w:r>
          </w:p>
          <w:p>
            <w:pPr>
              <w:pStyle w:val="Normal"/>
              <w:widowControl w:val="false"/>
              <w:ind w:left="354" w:hanging="0"/>
              <w:rPr>
                <w:color w:val="000000"/>
                <w:sz w:val="24"/>
                <w:szCs w:val="24"/>
              </w:rPr>
            </w:pPr>
            <w:r>
              <w:rPr>
                <w:color w:val="000000"/>
                <w:sz w:val="24"/>
                <w:szCs w:val="24"/>
              </w:rPr>
            </w:r>
          </w:p>
        </w:tc>
      </w:tr>
      <w:tr>
        <w:trPr>
          <w:trHeight w:val="145" w:hRule="atLeast"/>
        </w:trPr>
        <w:tc>
          <w:tcPr>
            <w:tcW w:w="2740" w:type="dxa"/>
            <w:tcBorders/>
          </w:tcPr>
          <w:p>
            <w:pPr>
              <w:pStyle w:val="Normal"/>
              <w:widowControl w:val="false"/>
              <w:ind w:hanging="0"/>
              <w:jc w:val="left"/>
              <w:rPr>
                <w:rFonts w:eastAsia="Times New Roman"/>
                <w:color w:val="000000"/>
                <w:sz w:val="24"/>
                <w:szCs w:val="24"/>
                <w:lang w:eastAsia="ru-RU"/>
              </w:rPr>
            </w:pPr>
            <w:r>
              <w:rPr>
                <w:rFonts w:eastAsia="Times New Roman"/>
                <w:color w:val="000000"/>
                <w:sz w:val="24"/>
                <w:szCs w:val="24"/>
                <w:lang w:eastAsia="ru-RU"/>
              </w:rPr>
              <w:t>Сроки и этапы реализации муниципальной Программы</w:t>
            </w:r>
          </w:p>
        </w:tc>
        <w:tc>
          <w:tcPr>
            <w:tcW w:w="6903" w:type="dxa"/>
            <w:tcBorders/>
          </w:tcPr>
          <w:p>
            <w:pPr>
              <w:pStyle w:val="Normal"/>
              <w:widowControl w:val="false"/>
              <w:ind w:hanging="0"/>
              <w:rPr>
                <w:rFonts w:eastAsia="Times New Roman"/>
                <w:color w:val="000000"/>
                <w:sz w:val="24"/>
                <w:szCs w:val="24"/>
                <w:lang w:eastAsia="ru-RU"/>
              </w:rPr>
            </w:pPr>
            <w:r>
              <w:rPr>
                <w:rFonts w:eastAsia="Times New Roman"/>
                <w:color w:val="000000"/>
                <w:sz w:val="24"/>
                <w:szCs w:val="24"/>
                <w:lang w:eastAsia="ru-RU"/>
              </w:rPr>
              <w:t xml:space="preserve">2024-2026 годы. </w:t>
            </w:r>
            <w:r>
              <w:rPr>
                <w:rFonts w:eastAsia="Times New Roman"/>
                <w:color w:val="000000"/>
                <w:spacing w:val="-1"/>
                <w:sz w:val="24"/>
                <w:szCs w:val="24"/>
                <w:lang w:eastAsia="ru-RU"/>
              </w:rPr>
              <w:t>Реализация программы осуществляется в 1 этап</w:t>
            </w:r>
          </w:p>
        </w:tc>
      </w:tr>
      <w:tr>
        <w:trPr>
          <w:trHeight w:val="145" w:hRule="atLeast"/>
        </w:trPr>
        <w:tc>
          <w:tcPr>
            <w:tcW w:w="2740" w:type="dxa"/>
            <w:tcBorders/>
          </w:tcPr>
          <w:p>
            <w:pPr>
              <w:pStyle w:val="Normal"/>
              <w:widowControl w:val="false"/>
              <w:ind w:hanging="0"/>
              <w:jc w:val="left"/>
              <w:rPr>
                <w:rFonts w:eastAsia="Times New Roman"/>
                <w:color w:val="000000"/>
                <w:sz w:val="24"/>
                <w:szCs w:val="24"/>
                <w:lang w:eastAsia="ru-RU"/>
              </w:rPr>
            </w:pPr>
            <w:r>
              <w:rPr>
                <w:rFonts w:eastAsia="Times New Roman"/>
                <w:color w:val="000000"/>
                <w:sz w:val="24"/>
                <w:szCs w:val="24"/>
                <w:lang w:eastAsia="ru-RU"/>
              </w:rPr>
              <w:t>Объемы и источники финансирования муниципальной Программы</w:t>
            </w:r>
          </w:p>
        </w:tc>
        <w:tc>
          <w:tcPr>
            <w:tcW w:w="6903" w:type="dxa"/>
            <w:tcBorders/>
          </w:tcPr>
          <w:p>
            <w:pPr>
              <w:pStyle w:val="Normal"/>
              <w:widowControl w:val="false"/>
              <w:ind w:hanging="0"/>
              <w:rPr>
                <w:rFonts w:eastAsia="Times New Roman"/>
                <w:color w:val="000000"/>
                <w:sz w:val="24"/>
                <w:szCs w:val="24"/>
                <w:lang w:eastAsia="ru-RU"/>
              </w:rPr>
            </w:pPr>
            <w:r>
              <w:rPr>
                <w:rFonts w:eastAsia="Times New Roman"/>
                <w:color w:val="000000"/>
                <w:sz w:val="24"/>
                <w:szCs w:val="24"/>
                <w:lang w:eastAsia="ru-RU"/>
              </w:rPr>
              <w:t>Общий объем финансирования муниципальной программы составит 410,0 тыс. рублей, в том числе из: бюджета Старополтавского муниципального района 410,0 тыс. рублей, из них:</w:t>
            </w:r>
          </w:p>
          <w:p>
            <w:pPr>
              <w:pStyle w:val="Normal"/>
              <w:widowControl w:val="false"/>
              <w:ind w:hanging="0"/>
              <w:jc w:val="left"/>
              <w:rPr>
                <w:rFonts w:eastAsia="Times New Roman"/>
                <w:color w:val="000000"/>
                <w:sz w:val="24"/>
                <w:szCs w:val="24"/>
                <w:lang w:eastAsia="ru-RU"/>
              </w:rPr>
            </w:pPr>
            <w:r>
              <w:rPr>
                <w:rFonts w:eastAsia="Times New Roman"/>
                <w:color w:val="000000"/>
                <w:sz w:val="24"/>
                <w:szCs w:val="24"/>
                <w:lang w:eastAsia="ru-RU"/>
              </w:rPr>
              <w:t>2024 г. – 180,0 тыс. руб.</w:t>
            </w:r>
          </w:p>
          <w:p>
            <w:pPr>
              <w:pStyle w:val="Normal"/>
              <w:widowControl w:val="false"/>
              <w:ind w:hanging="0"/>
              <w:rPr>
                <w:rFonts w:eastAsia="Times New Roman"/>
                <w:color w:val="000000"/>
                <w:sz w:val="24"/>
                <w:szCs w:val="24"/>
                <w:lang w:eastAsia="ru-RU"/>
              </w:rPr>
            </w:pPr>
            <w:r>
              <w:rPr>
                <w:rFonts w:eastAsia="Times New Roman"/>
                <w:color w:val="000000"/>
                <w:sz w:val="24"/>
                <w:szCs w:val="24"/>
                <w:lang w:eastAsia="ru-RU"/>
              </w:rPr>
              <w:t>2025 г. – 130,0 тыс. руб.</w:t>
            </w:r>
          </w:p>
          <w:p>
            <w:pPr>
              <w:pStyle w:val="Normal"/>
              <w:widowControl w:val="false"/>
              <w:ind w:hanging="0"/>
              <w:rPr>
                <w:rFonts w:eastAsia="Times New Roman"/>
                <w:color w:val="000000"/>
                <w:sz w:val="24"/>
                <w:szCs w:val="24"/>
                <w:lang w:eastAsia="ru-RU"/>
              </w:rPr>
            </w:pPr>
            <w:r>
              <w:rPr>
                <w:rFonts w:eastAsia="Times New Roman"/>
                <w:color w:val="000000"/>
                <w:sz w:val="24"/>
                <w:szCs w:val="24"/>
                <w:lang w:eastAsia="ru-RU"/>
              </w:rPr>
              <w:t>2026 г. – 100,0 тыс. руб.</w:t>
            </w:r>
          </w:p>
        </w:tc>
      </w:tr>
      <w:tr>
        <w:trPr>
          <w:trHeight w:val="145" w:hRule="atLeast"/>
        </w:trPr>
        <w:tc>
          <w:tcPr>
            <w:tcW w:w="2740" w:type="dxa"/>
            <w:tcBorders/>
          </w:tcPr>
          <w:p>
            <w:pPr>
              <w:pStyle w:val="Normal"/>
              <w:widowControl w:val="false"/>
              <w:ind w:hanging="0"/>
              <w:jc w:val="left"/>
              <w:rPr>
                <w:rFonts w:eastAsia="Times New Roman"/>
                <w:color w:val="000000"/>
                <w:sz w:val="24"/>
                <w:szCs w:val="24"/>
                <w:lang w:eastAsia="ru-RU"/>
              </w:rPr>
            </w:pPr>
            <w:r>
              <w:rPr>
                <w:rFonts w:eastAsia="Times New Roman"/>
                <w:color w:val="000000"/>
                <w:sz w:val="24"/>
                <w:szCs w:val="24"/>
                <w:lang w:eastAsia="ru-RU"/>
              </w:rPr>
              <w:t>Ожидаемые результаты реализации муниципальной Программы</w:t>
            </w:r>
          </w:p>
        </w:tc>
        <w:tc>
          <w:tcPr>
            <w:tcW w:w="6903" w:type="dxa"/>
            <w:tcBorders/>
          </w:tcPr>
          <w:p>
            <w:pPr>
              <w:pStyle w:val="Normal"/>
              <w:widowControl w:val="false"/>
              <w:numPr>
                <w:ilvl w:val="0"/>
                <w:numId w:val="2"/>
              </w:numPr>
              <w:ind w:left="354" w:hanging="360"/>
              <w:rPr>
                <w:rFonts w:eastAsia="Times New Roman"/>
                <w:color w:val="000000"/>
                <w:sz w:val="24"/>
                <w:szCs w:val="24"/>
                <w:lang w:eastAsia="ru-RU"/>
              </w:rPr>
            </w:pPr>
            <w:r>
              <w:rPr>
                <w:rFonts w:eastAsia="Times New Roman"/>
                <w:color w:val="000000"/>
                <w:sz w:val="24"/>
                <w:szCs w:val="24"/>
                <w:lang w:eastAsia="ru-RU"/>
              </w:rPr>
              <w:t>снижение количества правонарушений на территории Старополтавского муниципального района;</w:t>
            </w:r>
          </w:p>
          <w:p>
            <w:pPr>
              <w:pStyle w:val="Normal"/>
              <w:widowControl w:val="false"/>
              <w:numPr>
                <w:ilvl w:val="0"/>
                <w:numId w:val="2"/>
              </w:numPr>
              <w:ind w:left="354" w:hanging="360"/>
              <w:rPr>
                <w:rFonts w:eastAsia="Times New Roman"/>
                <w:color w:val="000000"/>
                <w:sz w:val="24"/>
                <w:szCs w:val="24"/>
                <w:lang w:eastAsia="ru-RU"/>
              </w:rPr>
            </w:pPr>
            <w:r>
              <w:rPr>
                <w:rFonts w:eastAsia="Times New Roman"/>
                <w:color w:val="000000"/>
                <w:sz w:val="24"/>
                <w:szCs w:val="24"/>
                <w:lang w:eastAsia="ru-RU"/>
              </w:rPr>
              <w:t>недопущение возникновения террористических актов на территории Старополтавского муниципального района;</w:t>
            </w:r>
          </w:p>
          <w:p>
            <w:pPr>
              <w:pStyle w:val="Normal"/>
              <w:widowControl w:val="false"/>
              <w:numPr>
                <w:ilvl w:val="0"/>
                <w:numId w:val="2"/>
              </w:numPr>
              <w:ind w:left="354" w:hanging="360"/>
              <w:rPr>
                <w:rFonts w:eastAsia="Times New Roman"/>
                <w:color w:val="000000"/>
                <w:sz w:val="24"/>
                <w:szCs w:val="24"/>
                <w:lang w:eastAsia="ru-RU"/>
              </w:rPr>
            </w:pPr>
            <w:r>
              <w:rPr>
                <w:rFonts w:eastAsia="Times New Roman"/>
                <w:color w:val="000000"/>
                <w:sz w:val="24"/>
                <w:szCs w:val="24"/>
                <w:lang w:eastAsia="ru-RU"/>
              </w:rPr>
              <w:t>недопущение возникновения экстремистских организаций на территории Старополтавского муниципального района;</w:t>
            </w:r>
          </w:p>
          <w:p>
            <w:pPr>
              <w:pStyle w:val="Normal"/>
              <w:widowControl w:val="false"/>
              <w:numPr>
                <w:ilvl w:val="0"/>
                <w:numId w:val="2"/>
              </w:numPr>
              <w:ind w:left="354" w:hanging="360"/>
              <w:rPr>
                <w:rFonts w:eastAsia="Times New Roman"/>
                <w:color w:val="000000"/>
                <w:sz w:val="24"/>
                <w:szCs w:val="24"/>
                <w:lang w:eastAsia="ru-RU"/>
              </w:rPr>
            </w:pPr>
            <w:r>
              <w:rPr>
                <w:rFonts w:eastAsia="Times New Roman"/>
                <w:color w:val="000000"/>
                <w:sz w:val="24"/>
                <w:szCs w:val="24"/>
                <w:lang w:eastAsia="ru-RU"/>
              </w:rPr>
              <w:t>количество муниципальных образовательных организаций оснащенных системами видеонаблюдения, архивирования и хранения данных в течение 30 дней;</w:t>
            </w:r>
          </w:p>
          <w:p>
            <w:pPr>
              <w:pStyle w:val="Normal"/>
              <w:widowControl w:val="false"/>
              <w:numPr>
                <w:ilvl w:val="0"/>
                <w:numId w:val="2"/>
              </w:numPr>
              <w:ind w:left="354" w:hanging="360"/>
              <w:rPr>
                <w:color w:val="000000"/>
                <w:sz w:val="24"/>
                <w:szCs w:val="24"/>
              </w:rPr>
            </w:pPr>
            <w:r>
              <w:rPr>
                <w:rFonts w:eastAsia="Times New Roman"/>
                <w:color w:val="000000"/>
                <w:sz w:val="24"/>
                <w:szCs w:val="24"/>
                <w:lang w:eastAsia="ru-RU"/>
              </w:rPr>
              <w:t>увеличение количества мероприятий, проведенных в Старополтавском муниципальном районе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w:t>
            </w:r>
          </w:p>
        </w:tc>
      </w:tr>
    </w:tbl>
    <w:p>
      <w:pPr>
        <w:pStyle w:val="Normal"/>
        <w:keepNext w:val="true"/>
        <w:keepLines/>
        <w:widowControl w:val="false"/>
        <w:numPr>
          <w:ilvl w:val="0"/>
          <w:numId w:val="3"/>
        </w:numPr>
        <w:tabs>
          <w:tab w:val="clear" w:pos="709"/>
        </w:tabs>
        <w:suppressAutoHyphens w:val="true"/>
        <w:spacing w:before="240" w:after="240"/>
        <w:ind w:left="714" w:hanging="357"/>
        <w:jc w:val="center"/>
        <w:outlineLvl w:val="0"/>
        <w:rPr>
          <w:rFonts w:eastAsia="Times New Roman"/>
          <w:bCs/>
          <w:color w:val="000000"/>
          <w:sz w:val="24"/>
          <w:szCs w:val="24"/>
          <w:lang w:eastAsia="ru-RU"/>
        </w:rPr>
      </w:pPr>
      <w:r>
        <w:rPr>
          <w:rFonts w:eastAsia="Times New Roman"/>
          <w:bCs/>
          <w:color w:val="000000"/>
          <w:sz w:val="24"/>
          <w:szCs w:val="24"/>
          <w:lang w:eastAsia="ru-RU"/>
        </w:rPr>
        <w:t>Общая характеристика сферы реализации муниципальной программы</w:t>
      </w:r>
    </w:p>
    <w:p>
      <w:pPr>
        <w:pStyle w:val="Normal"/>
        <w:ind w:firstLine="851"/>
        <w:rPr>
          <w:color w:val="000000"/>
          <w:sz w:val="24"/>
          <w:szCs w:val="24"/>
        </w:rPr>
      </w:pPr>
      <w:r>
        <w:rPr>
          <w:color w:val="000000"/>
          <w:sz w:val="24"/>
          <w:szCs w:val="24"/>
        </w:rPr>
        <w:t>На состояние правопорядка на территории Старополтавского района продолжает оказывать негативное влияние ряд существенных факторов криминогенного, экономического, социального, политического и нравственно-психологического характера. В числе факторов определивших уровень преступности в отчетном периоде необходимо выделить:</w:t>
      </w:r>
    </w:p>
    <w:p>
      <w:pPr>
        <w:pStyle w:val="Normal"/>
        <w:widowControl w:val="false"/>
        <w:numPr>
          <w:ilvl w:val="0"/>
          <w:numId w:val="4"/>
        </w:numPr>
        <w:tabs>
          <w:tab w:val="clear" w:pos="709"/>
        </w:tabs>
        <w:suppressAutoHyphens w:val="true"/>
        <w:ind w:left="354" w:hanging="360"/>
        <w:rPr>
          <w:rFonts w:eastAsia="Times New Roman"/>
          <w:color w:val="000000"/>
          <w:sz w:val="24"/>
          <w:szCs w:val="24"/>
          <w:lang w:eastAsia="ru-RU"/>
        </w:rPr>
      </w:pPr>
      <w:r>
        <w:rPr>
          <w:rFonts w:eastAsia="Times New Roman"/>
          <w:color w:val="000000"/>
          <w:sz w:val="24"/>
          <w:szCs w:val="24"/>
          <w:lang w:eastAsia="ru-RU"/>
        </w:rPr>
        <w:t>географическое расположение района (близость административной границы с Саратовской областью и государственной границы с Республикой Казахстан);</w:t>
      </w:r>
    </w:p>
    <w:p>
      <w:pPr>
        <w:pStyle w:val="Normal"/>
        <w:widowControl w:val="false"/>
        <w:numPr>
          <w:ilvl w:val="0"/>
          <w:numId w:val="4"/>
        </w:numPr>
        <w:tabs>
          <w:tab w:val="clear" w:pos="709"/>
        </w:tabs>
        <w:suppressAutoHyphens w:val="true"/>
        <w:ind w:left="354" w:hanging="360"/>
        <w:rPr>
          <w:rFonts w:eastAsia="Times New Roman"/>
          <w:color w:val="000000"/>
          <w:sz w:val="24"/>
          <w:szCs w:val="24"/>
          <w:lang w:eastAsia="ru-RU"/>
        </w:rPr>
      </w:pPr>
      <w:r>
        <w:rPr>
          <w:rFonts w:eastAsia="Times New Roman"/>
          <w:color w:val="000000"/>
          <w:sz w:val="24"/>
          <w:szCs w:val="24"/>
          <w:lang w:eastAsia="ru-RU"/>
        </w:rPr>
        <w:t>недостаточный уровень реабилитации и адаптации лиц, освободившихся из мест лишения свободы;</w:t>
      </w:r>
    </w:p>
    <w:p>
      <w:pPr>
        <w:pStyle w:val="Normal"/>
        <w:widowControl w:val="false"/>
        <w:numPr>
          <w:ilvl w:val="0"/>
          <w:numId w:val="4"/>
        </w:numPr>
        <w:tabs>
          <w:tab w:val="clear" w:pos="709"/>
        </w:tabs>
        <w:suppressAutoHyphens w:val="true"/>
        <w:ind w:left="354" w:hanging="360"/>
        <w:rPr>
          <w:rFonts w:eastAsia="Times New Roman"/>
          <w:color w:val="000000"/>
          <w:sz w:val="24"/>
          <w:szCs w:val="24"/>
          <w:lang w:eastAsia="ru-RU"/>
        </w:rPr>
      </w:pPr>
      <w:r>
        <w:rPr>
          <w:rFonts w:eastAsia="Times New Roman"/>
          <w:color w:val="000000"/>
          <w:sz w:val="24"/>
          <w:szCs w:val="24"/>
          <w:lang w:eastAsia="ru-RU"/>
        </w:rPr>
        <w:t>наличие на территории района, круга лиц, не имеющих желания трудоустроиться и соответственно не имеющих постоянного источника заработка;</w:t>
      </w:r>
    </w:p>
    <w:p>
      <w:pPr>
        <w:pStyle w:val="Normal"/>
        <w:widowControl w:val="false"/>
        <w:numPr>
          <w:ilvl w:val="0"/>
          <w:numId w:val="4"/>
        </w:numPr>
        <w:tabs>
          <w:tab w:val="clear" w:pos="709"/>
        </w:tabs>
        <w:suppressAutoHyphens w:val="true"/>
        <w:ind w:left="354" w:hanging="360"/>
        <w:rPr>
          <w:rFonts w:eastAsia="Times New Roman"/>
          <w:color w:val="000000"/>
          <w:sz w:val="24"/>
          <w:szCs w:val="24"/>
          <w:lang w:eastAsia="ru-RU"/>
        </w:rPr>
      </w:pPr>
      <w:r>
        <w:rPr>
          <w:rFonts w:eastAsia="Times New Roman"/>
          <w:color w:val="000000"/>
          <w:sz w:val="24"/>
          <w:szCs w:val="24"/>
          <w:lang w:eastAsia="ru-RU"/>
        </w:rPr>
        <w:t>злоупотребление спиртными напитками;</w:t>
      </w:r>
    </w:p>
    <w:p>
      <w:pPr>
        <w:pStyle w:val="Normal"/>
        <w:widowControl w:val="false"/>
        <w:numPr>
          <w:ilvl w:val="0"/>
          <w:numId w:val="4"/>
        </w:numPr>
        <w:tabs>
          <w:tab w:val="clear" w:pos="709"/>
        </w:tabs>
        <w:suppressAutoHyphens w:val="true"/>
        <w:ind w:left="354" w:hanging="360"/>
        <w:rPr>
          <w:rFonts w:eastAsia="Times New Roman"/>
          <w:color w:val="000000"/>
          <w:sz w:val="24"/>
          <w:szCs w:val="24"/>
          <w:lang w:eastAsia="ru-RU"/>
        </w:rPr>
      </w:pPr>
      <w:r>
        <w:rPr>
          <w:rFonts w:eastAsia="Times New Roman"/>
          <w:color w:val="000000"/>
          <w:sz w:val="24"/>
          <w:szCs w:val="24"/>
          <w:lang w:eastAsia="ru-RU"/>
        </w:rPr>
        <w:t>халатное отношение ряда руководителей субъектов хозяйственной деятельности к сохранности используемого имущества и ТМЦ.</w:t>
      </w:r>
    </w:p>
    <w:p>
      <w:pPr>
        <w:pStyle w:val="Default"/>
        <w:ind w:firstLine="612"/>
        <w:jc w:val="both"/>
        <w:rPr/>
      </w:pPr>
      <w:r>
        <w:rPr>
          <w:rFonts w:eastAsia="Times New Roman"/>
        </w:rPr>
        <w:t>Наличие на территории Старополтавского муниципального района жизненно важных объектов, мест массового пребывания людей является фактором возможного планирования террористических акций членами бандформирований, поэтому сохраняется реальная угроза безопасности жителей. Наличие на территории Старополтавского муниципального района</w:t>
      </w:r>
      <w:r>
        <w:rPr/>
        <w:t xml:space="preserve"> порядка 40 национальностей и достаточно низкий уровень жизни граждан являются факторами, порождающими проблемы межнациональных отношений, которые не теряют своей актуальности и нуждаются в пристальном внимании органов муниципальной власти.</w:t>
      </w:r>
    </w:p>
    <w:p>
      <w:pPr>
        <w:pStyle w:val="Normal"/>
        <w:widowControl w:val="false"/>
        <w:ind w:hanging="0"/>
        <w:rPr>
          <w:color w:val="000000"/>
          <w:sz w:val="24"/>
          <w:szCs w:val="24"/>
        </w:rPr>
      </w:pPr>
      <w:r>
        <w:rPr>
          <w:color w:val="000000"/>
          <w:sz w:val="24"/>
          <w:szCs w:val="24"/>
        </w:rPr>
        <w:t>Особенно высока потенциальная конфликтогенность, склонность к проявлениям экстремизма в молодежной среде. В муниципальной программе "Профилактика правонарушений, терроризма и экстремизма в Старополтавском муниципальном районе Волгоградской области на 2024-2026 годы" (далее Программа) особое внимание уделяется формам и методам вовлечения молодежи в дискуссии по наиболее актуальным вопросам подростковой коммуникабельности через призму межнациональных отношений и национальных стереотипов.</w:t>
      </w:r>
    </w:p>
    <w:p>
      <w:pPr>
        <w:pStyle w:val="Normal"/>
        <w:widowControl w:val="false"/>
        <w:ind w:firstLine="851"/>
        <w:rPr>
          <w:rFonts w:eastAsia="Times New Roman"/>
          <w:color w:val="000000"/>
          <w:sz w:val="24"/>
          <w:szCs w:val="24"/>
          <w:lang w:eastAsia="ru-RU"/>
        </w:rPr>
      </w:pPr>
      <w:r>
        <w:rPr>
          <w:rFonts w:eastAsia="Times New Roman"/>
          <w:color w:val="000000"/>
          <w:sz w:val="24"/>
          <w:szCs w:val="24"/>
          <w:lang w:eastAsia="ru-RU"/>
        </w:rPr>
        <w:t>Остро стоит проблема антитеррористической защищенности образовательных учреждений и других объектов. В данных учреждениях и объектах постоянно находится большое количество людей, в том числе большинство детей, а уровень материально-технической оснащенности указанных учреждений и объектов достаточно уязвим в террористическом отношении.</w:t>
      </w:r>
    </w:p>
    <w:p>
      <w:pPr>
        <w:pStyle w:val="Normal"/>
        <w:widowControl w:val="false"/>
        <w:ind w:firstLine="851"/>
        <w:rPr>
          <w:rFonts w:eastAsia="Times New Roman"/>
          <w:color w:val="000000"/>
          <w:sz w:val="24"/>
          <w:szCs w:val="24"/>
          <w:lang w:eastAsia="ru-RU"/>
        </w:rPr>
      </w:pPr>
      <w:r>
        <w:rPr>
          <w:rFonts w:eastAsia="Times New Roman"/>
          <w:color w:val="000000"/>
          <w:sz w:val="24"/>
          <w:szCs w:val="24"/>
          <w:lang w:eastAsia="ru-RU"/>
        </w:rPr>
        <w:t>Настоящая Программа дает возможность улучшить антитеррористическую защищенность образовательных и других мест массового пребывания людей, а также снизить существующую социальную напряженность, вызванную боязнью людей возникновения террористической угрозы.</w:t>
      </w:r>
    </w:p>
    <w:p>
      <w:pPr>
        <w:pStyle w:val="Normal"/>
        <w:widowControl w:val="false"/>
        <w:ind w:firstLine="720"/>
        <w:rPr>
          <w:rFonts w:eastAsia="Times New Roman"/>
          <w:color w:val="000000"/>
          <w:sz w:val="24"/>
          <w:szCs w:val="24"/>
          <w:lang w:eastAsia="ru-RU"/>
        </w:rPr>
      </w:pPr>
      <w:r>
        <w:rPr>
          <w:rFonts w:eastAsia="Times New Roman"/>
          <w:color w:val="000000"/>
          <w:sz w:val="24"/>
          <w:szCs w:val="24"/>
          <w:lang w:eastAsia="ru-RU"/>
        </w:rPr>
        <w:t xml:space="preserve">Мероприятия Программы, действующей в 2021-2023 годах, финансировались из районного бюджета. </w:t>
      </w:r>
      <w:r>
        <w:rPr>
          <w:color w:val="000000"/>
          <w:spacing w:val="-1"/>
          <w:sz w:val="24"/>
          <w:szCs w:val="24"/>
        </w:rPr>
        <w:t>С</w:t>
      </w:r>
      <w:r>
        <w:rPr>
          <w:rFonts w:eastAsia="Times New Roman"/>
          <w:color w:val="000000"/>
          <w:sz w:val="24"/>
          <w:szCs w:val="24"/>
          <w:lang w:eastAsia="ru-RU"/>
        </w:rPr>
        <w:t>истемы видеонаблюдения и архивирования были установлены практически во всех образовательных учреждениях и соответствуют предъявляемым требованиям. Системы оповещения и управления эвакуацией также были смонтированы в каждой образовательной организации. Ежегодно на реализацию программы выделялось свыше 1 млн. рублей. Риски реализации муниципальной программы заключаются в сокращении объемов финансирования мероприятий.</w:t>
      </w:r>
    </w:p>
    <w:p>
      <w:pPr>
        <w:pStyle w:val="Normal"/>
        <w:shd w:val="clear" w:color="auto" w:fill="FFFFFF"/>
        <w:ind w:firstLine="851"/>
        <w:rPr>
          <w:color w:val="000000"/>
          <w:sz w:val="24"/>
          <w:szCs w:val="24"/>
        </w:rPr>
      </w:pPr>
      <w:r>
        <w:rPr>
          <w:rFonts w:eastAsia="Times New Roman"/>
          <w:color w:val="000000"/>
          <w:sz w:val="24"/>
          <w:szCs w:val="24"/>
          <w:lang w:eastAsia="ru-RU"/>
        </w:rPr>
        <w:t>Работа по профилактике правонарушений, терроризма и экстремизма субъектами профилактики, согласно мероприятиям Программы на 2024-2026 годы, позволит администрации района совместно с ОМВД по Старополтавскому муниципальному району Волгоградской области добиться стабилизации ситуации и устойчивого улучшения показателей, характеризующих эффективность районной программы.</w:t>
      </w:r>
    </w:p>
    <w:p>
      <w:pPr>
        <w:pStyle w:val="Normal"/>
        <w:keepNext w:val="true"/>
        <w:keepLines/>
        <w:widowControl w:val="false"/>
        <w:numPr>
          <w:ilvl w:val="0"/>
          <w:numId w:val="3"/>
        </w:numPr>
        <w:tabs>
          <w:tab w:val="clear" w:pos="709"/>
        </w:tabs>
        <w:suppressAutoHyphens w:val="true"/>
        <w:spacing w:before="240" w:after="240"/>
        <w:ind w:left="714" w:hanging="357"/>
        <w:jc w:val="center"/>
        <w:outlineLvl w:val="0"/>
        <w:rPr>
          <w:rFonts w:eastAsia="Times New Roman"/>
          <w:bCs/>
          <w:color w:val="000000"/>
          <w:sz w:val="24"/>
          <w:szCs w:val="24"/>
          <w:lang w:eastAsia="ru-RU"/>
        </w:rPr>
      </w:pPr>
      <w:r>
        <w:rPr>
          <w:rFonts w:eastAsia="Times New Roman"/>
          <w:bCs/>
          <w:color w:val="000000"/>
          <w:sz w:val="24"/>
          <w:szCs w:val="24"/>
          <w:lang w:eastAsia="ru-RU"/>
        </w:rPr>
        <w:t>Цели, задачи, сроки и этапы реализации муниципальной Программы</w:t>
      </w:r>
    </w:p>
    <w:p>
      <w:pPr>
        <w:pStyle w:val="Normal"/>
        <w:widowControl w:val="false"/>
        <w:ind w:firstLine="851"/>
        <w:rPr>
          <w:rFonts w:eastAsia="Times New Roman"/>
          <w:color w:val="000000"/>
          <w:sz w:val="24"/>
          <w:szCs w:val="24"/>
          <w:lang w:eastAsia="ru-RU"/>
        </w:rPr>
      </w:pPr>
      <w:r>
        <w:rPr>
          <w:rFonts w:eastAsia="Times New Roman"/>
          <w:color w:val="000000"/>
          <w:sz w:val="24"/>
          <w:szCs w:val="24"/>
          <w:lang w:eastAsia="ru-RU"/>
        </w:rPr>
        <w:t>Основными целями Программы являются:</w:t>
      </w:r>
    </w:p>
    <w:p>
      <w:pPr>
        <w:pStyle w:val="Normal"/>
        <w:widowControl w:val="false"/>
        <w:numPr>
          <w:ilvl w:val="0"/>
          <w:numId w:val="4"/>
        </w:numPr>
        <w:tabs>
          <w:tab w:val="clear" w:pos="709"/>
        </w:tabs>
        <w:suppressAutoHyphens w:val="true"/>
        <w:ind w:left="354" w:hanging="360"/>
        <w:rPr>
          <w:rFonts w:eastAsia="Times New Roman"/>
          <w:color w:val="000000"/>
          <w:sz w:val="24"/>
          <w:szCs w:val="24"/>
          <w:lang w:eastAsia="ru-RU"/>
        </w:rPr>
      </w:pPr>
      <w:r>
        <w:rPr>
          <w:rFonts w:eastAsia="Times New Roman"/>
          <w:color w:val="000000"/>
          <w:sz w:val="24"/>
          <w:szCs w:val="24"/>
          <w:lang w:eastAsia="ru-RU"/>
        </w:rPr>
        <w:t>укрепление толерантности в многонациональной молодежной среде, снижении уровня конфликтогенности в межэтнических отношениях;</w:t>
      </w:r>
    </w:p>
    <w:p>
      <w:pPr>
        <w:pStyle w:val="Normal"/>
        <w:widowControl w:val="false"/>
        <w:numPr>
          <w:ilvl w:val="0"/>
          <w:numId w:val="4"/>
        </w:numPr>
        <w:tabs>
          <w:tab w:val="clear" w:pos="709"/>
        </w:tabs>
        <w:suppressAutoHyphens w:val="true"/>
        <w:ind w:left="354" w:hanging="360"/>
        <w:rPr>
          <w:rFonts w:eastAsia="Times New Roman"/>
          <w:color w:val="000000"/>
          <w:sz w:val="24"/>
          <w:szCs w:val="24"/>
          <w:lang w:eastAsia="ru-RU"/>
        </w:rPr>
      </w:pPr>
      <w:r>
        <w:rPr>
          <w:rFonts w:eastAsia="Times New Roman"/>
          <w:color w:val="000000"/>
          <w:sz w:val="24"/>
          <w:szCs w:val="24"/>
          <w:lang w:eastAsia="ru-RU"/>
        </w:rPr>
        <w:t>профилактика правонарушений, терроризма и экстремизма, поддержание стабильной общественно-политической обстановки в районе.</w:t>
      </w:r>
    </w:p>
    <w:p>
      <w:pPr>
        <w:pStyle w:val="Normal"/>
        <w:widowControl w:val="false"/>
        <w:ind w:firstLine="851"/>
        <w:rPr>
          <w:rFonts w:eastAsia="Times New Roman"/>
          <w:color w:val="000000"/>
          <w:sz w:val="24"/>
          <w:szCs w:val="24"/>
          <w:lang w:eastAsia="ru-RU"/>
        </w:rPr>
      </w:pPr>
      <w:r>
        <w:rPr>
          <w:rFonts w:eastAsia="Times New Roman"/>
          <w:color w:val="000000"/>
          <w:sz w:val="24"/>
          <w:szCs w:val="24"/>
          <w:lang w:eastAsia="ru-RU"/>
        </w:rPr>
        <w:t>Основными задачами Программы являются:</w:t>
      </w:r>
    </w:p>
    <w:p>
      <w:pPr>
        <w:pStyle w:val="Normal"/>
        <w:widowControl w:val="false"/>
        <w:numPr>
          <w:ilvl w:val="0"/>
          <w:numId w:val="4"/>
        </w:numPr>
        <w:tabs>
          <w:tab w:val="clear" w:pos="709"/>
        </w:tabs>
        <w:suppressAutoHyphens w:val="true"/>
        <w:ind w:left="354" w:hanging="360"/>
        <w:rPr>
          <w:rFonts w:eastAsia="Times New Roman"/>
          <w:color w:val="000000"/>
          <w:sz w:val="24"/>
          <w:szCs w:val="24"/>
          <w:lang w:eastAsia="ru-RU"/>
        </w:rPr>
      </w:pPr>
      <w:r>
        <w:rPr>
          <w:rFonts w:eastAsia="Times New Roman"/>
          <w:color w:val="000000"/>
          <w:sz w:val="24"/>
          <w:szCs w:val="24"/>
          <w:lang w:eastAsia="ru-RU"/>
        </w:rPr>
        <w:t>профилактика правонарушений, терроризма и экстремизма;</w:t>
      </w:r>
    </w:p>
    <w:p>
      <w:pPr>
        <w:pStyle w:val="Normal"/>
        <w:widowControl w:val="false"/>
        <w:numPr>
          <w:ilvl w:val="0"/>
          <w:numId w:val="4"/>
        </w:numPr>
        <w:tabs>
          <w:tab w:val="clear" w:pos="709"/>
        </w:tabs>
        <w:suppressAutoHyphens w:val="true"/>
        <w:ind w:left="354" w:hanging="360"/>
        <w:rPr>
          <w:rFonts w:eastAsia="Times New Roman"/>
          <w:color w:val="000000"/>
          <w:sz w:val="24"/>
          <w:szCs w:val="24"/>
          <w:lang w:eastAsia="ru-RU"/>
        </w:rPr>
      </w:pPr>
      <w:r>
        <w:rPr>
          <w:rFonts w:eastAsia="Times New Roman"/>
          <w:color w:val="000000"/>
          <w:sz w:val="24"/>
          <w:szCs w:val="24"/>
          <w:lang w:eastAsia="ru-RU"/>
        </w:rPr>
        <w:t>оснащение муниципальных образовательных организаций системами видеонаблюдения, архивирования и хранения данных в течение 30 дней в соответствии с требованиями законодательства Российской Федерации и здания администрации района системой оповещения и управления эвакуацией.</w:t>
      </w:r>
    </w:p>
    <w:p>
      <w:pPr>
        <w:pStyle w:val="Normal"/>
        <w:widowControl w:val="false"/>
        <w:ind w:firstLine="851"/>
        <w:rPr>
          <w:rFonts w:eastAsia="Times New Roman"/>
          <w:color w:val="000000"/>
          <w:sz w:val="24"/>
          <w:szCs w:val="24"/>
          <w:lang w:eastAsia="ru-RU"/>
        </w:rPr>
      </w:pPr>
      <w:r>
        <w:rPr>
          <w:rFonts w:eastAsia="Times New Roman"/>
          <w:color w:val="000000"/>
          <w:sz w:val="24"/>
          <w:szCs w:val="24"/>
          <w:lang w:eastAsia="ru-RU"/>
        </w:rPr>
        <w:t>Программа реализуется в 2024-2026 годах в один этап.</w:t>
      </w:r>
    </w:p>
    <w:p>
      <w:pPr>
        <w:pStyle w:val="Normal"/>
        <w:keepNext w:val="true"/>
        <w:keepLines/>
        <w:widowControl w:val="false"/>
        <w:numPr>
          <w:ilvl w:val="0"/>
          <w:numId w:val="3"/>
        </w:numPr>
        <w:tabs>
          <w:tab w:val="clear" w:pos="709"/>
        </w:tabs>
        <w:suppressAutoHyphens w:val="true"/>
        <w:spacing w:before="240" w:after="240"/>
        <w:ind w:left="714" w:hanging="357"/>
        <w:jc w:val="center"/>
        <w:outlineLvl w:val="0"/>
        <w:rPr>
          <w:rFonts w:eastAsia="Times New Roman"/>
          <w:bCs/>
          <w:color w:val="000000"/>
          <w:sz w:val="24"/>
          <w:szCs w:val="24"/>
          <w:lang w:eastAsia="ru-RU"/>
        </w:rPr>
      </w:pPr>
      <w:r>
        <w:rPr>
          <w:rFonts w:eastAsia="Times New Roman"/>
          <w:bCs/>
          <w:color w:val="000000"/>
          <w:sz w:val="24"/>
          <w:szCs w:val="24"/>
          <w:lang w:eastAsia="ru-RU"/>
        </w:rPr>
        <w:t>Целевые показатели достижения целей и решения задач, ожидаемые конечные результаты реализации муниципальной Программы</w:t>
      </w:r>
    </w:p>
    <w:p>
      <w:pPr>
        <w:pStyle w:val="Normal"/>
        <w:widowControl w:val="false"/>
        <w:ind w:left="720" w:hanging="0"/>
        <w:jc w:val="left"/>
        <w:rPr>
          <w:rFonts w:eastAsia="Times New Roman"/>
          <w:color w:val="000000"/>
          <w:sz w:val="24"/>
          <w:szCs w:val="24"/>
          <w:lang w:eastAsia="ru-RU"/>
        </w:rPr>
      </w:pPr>
      <w:r>
        <w:rPr>
          <w:rFonts w:eastAsia="Times New Roman"/>
          <w:color w:val="000000"/>
          <w:sz w:val="24"/>
          <w:szCs w:val="24"/>
          <w:lang w:eastAsia="ru-RU"/>
        </w:rPr>
        <w:t>Целевыми показателями являются:</w:t>
      </w:r>
    </w:p>
    <w:p>
      <w:pPr>
        <w:pStyle w:val="Normal"/>
        <w:widowControl w:val="false"/>
        <w:numPr>
          <w:ilvl w:val="0"/>
          <w:numId w:val="4"/>
        </w:numPr>
        <w:tabs>
          <w:tab w:val="clear" w:pos="709"/>
        </w:tabs>
        <w:suppressAutoHyphens w:val="true"/>
        <w:ind w:left="354" w:hanging="360"/>
        <w:rPr>
          <w:rFonts w:eastAsia="Times New Roman"/>
          <w:color w:val="000000"/>
          <w:sz w:val="24"/>
          <w:szCs w:val="24"/>
          <w:lang w:eastAsia="ru-RU"/>
        </w:rPr>
      </w:pPr>
      <w:r>
        <w:rPr>
          <w:rFonts w:eastAsia="Times New Roman"/>
          <w:color w:val="000000"/>
          <w:sz w:val="24"/>
          <w:szCs w:val="24"/>
          <w:lang w:eastAsia="ru-RU"/>
        </w:rPr>
        <w:t>количество правонарушений на территории Старополтавского муниципального района – не более 512 в последний год реализации;</w:t>
      </w:r>
    </w:p>
    <w:p>
      <w:pPr>
        <w:pStyle w:val="Normal"/>
        <w:widowControl w:val="false"/>
        <w:numPr>
          <w:ilvl w:val="0"/>
          <w:numId w:val="4"/>
        </w:numPr>
        <w:tabs>
          <w:tab w:val="clear" w:pos="709"/>
        </w:tabs>
        <w:suppressAutoHyphens w:val="true"/>
        <w:ind w:left="354" w:hanging="360"/>
        <w:rPr>
          <w:rFonts w:eastAsia="Times New Roman"/>
          <w:color w:val="000000"/>
          <w:sz w:val="24"/>
          <w:szCs w:val="24"/>
          <w:lang w:eastAsia="ru-RU"/>
        </w:rPr>
      </w:pPr>
      <w:r>
        <w:rPr>
          <w:rFonts w:eastAsia="Times New Roman"/>
          <w:color w:val="000000"/>
          <w:sz w:val="24"/>
          <w:szCs w:val="24"/>
          <w:lang w:eastAsia="ru-RU"/>
        </w:rPr>
        <w:t>количество террористических актов на территории Старополтавского муниципального района – 0;</w:t>
      </w:r>
    </w:p>
    <w:p>
      <w:pPr>
        <w:pStyle w:val="Normal"/>
        <w:widowControl w:val="false"/>
        <w:numPr>
          <w:ilvl w:val="0"/>
          <w:numId w:val="4"/>
        </w:numPr>
        <w:tabs>
          <w:tab w:val="clear" w:pos="709"/>
        </w:tabs>
        <w:suppressAutoHyphens w:val="true"/>
        <w:ind w:left="354" w:hanging="360"/>
        <w:rPr>
          <w:rFonts w:eastAsia="Times New Roman"/>
          <w:color w:val="000000"/>
          <w:sz w:val="24"/>
          <w:szCs w:val="24"/>
          <w:lang w:eastAsia="ru-RU"/>
        </w:rPr>
      </w:pPr>
      <w:r>
        <w:rPr>
          <w:rFonts w:eastAsia="Times New Roman"/>
          <w:color w:val="000000"/>
          <w:sz w:val="24"/>
          <w:szCs w:val="24"/>
          <w:lang w:eastAsia="ru-RU"/>
        </w:rPr>
        <w:t>количество экстремистских организаций на территории Старополтавского муниципального района – 0;</w:t>
      </w:r>
    </w:p>
    <w:p>
      <w:pPr>
        <w:pStyle w:val="Normal"/>
        <w:widowControl w:val="false"/>
        <w:numPr>
          <w:ilvl w:val="0"/>
          <w:numId w:val="4"/>
        </w:numPr>
        <w:tabs>
          <w:tab w:val="clear" w:pos="709"/>
        </w:tabs>
        <w:suppressAutoHyphens w:val="true"/>
        <w:ind w:left="354" w:hanging="360"/>
        <w:rPr>
          <w:rFonts w:eastAsia="Times New Roman"/>
          <w:color w:val="000000"/>
          <w:sz w:val="24"/>
          <w:szCs w:val="24"/>
          <w:lang w:eastAsia="ru-RU"/>
        </w:rPr>
      </w:pPr>
      <w:r>
        <w:rPr>
          <w:rFonts w:eastAsia="Times New Roman"/>
          <w:color w:val="000000"/>
          <w:sz w:val="24"/>
          <w:szCs w:val="24"/>
          <w:lang w:eastAsia="ru-RU"/>
        </w:rPr>
        <w:t>доля муниципальных образовательных организаций оснащенных системами видеонаблюдения, архивирования и хранения данных в течение 30 дней – 100%;</w:t>
      </w:r>
    </w:p>
    <w:p>
      <w:pPr>
        <w:pStyle w:val="Normal"/>
        <w:widowControl w:val="false"/>
        <w:rPr>
          <w:rFonts w:eastAsia="Times New Roman"/>
          <w:color w:val="000000"/>
          <w:sz w:val="24"/>
          <w:szCs w:val="24"/>
          <w:lang w:eastAsia="ru-RU"/>
        </w:rPr>
      </w:pPr>
      <w:r>
        <w:rPr>
          <w:rFonts w:eastAsia="Times New Roman"/>
          <w:color w:val="000000"/>
          <w:sz w:val="24"/>
          <w:szCs w:val="24"/>
          <w:lang w:eastAsia="ru-RU"/>
        </w:rPr>
        <w:t>Перечень целевых показателей муниципальной Программы представлен в Приложении 1.</w:t>
      </w:r>
    </w:p>
    <w:p>
      <w:pPr>
        <w:pStyle w:val="Normal"/>
        <w:widowControl w:val="false"/>
        <w:rPr>
          <w:rFonts w:eastAsia="Times New Roman"/>
          <w:color w:val="000000"/>
          <w:sz w:val="24"/>
          <w:szCs w:val="24"/>
          <w:lang w:eastAsia="ru-RU"/>
        </w:rPr>
      </w:pPr>
      <w:r>
        <w:rPr>
          <w:rFonts w:eastAsia="Times New Roman"/>
          <w:color w:val="000000"/>
          <w:sz w:val="24"/>
          <w:szCs w:val="24"/>
          <w:lang w:eastAsia="ru-RU"/>
        </w:rPr>
        <w:t>Реализация программы в полном объеме и достижение соответствующих показателей позволит:</w:t>
      </w:r>
    </w:p>
    <w:p>
      <w:pPr>
        <w:pStyle w:val="Normal"/>
        <w:widowControl w:val="false"/>
        <w:numPr>
          <w:ilvl w:val="0"/>
          <w:numId w:val="4"/>
        </w:numPr>
        <w:tabs>
          <w:tab w:val="clear" w:pos="709"/>
        </w:tabs>
        <w:suppressAutoHyphens w:val="true"/>
        <w:ind w:left="354" w:hanging="360"/>
        <w:rPr>
          <w:rFonts w:eastAsia="Times New Roman"/>
          <w:color w:val="000000"/>
          <w:sz w:val="24"/>
          <w:szCs w:val="24"/>
          <w:lang w:eastAsia="ru-RU"/>
        </w:rPr>
      </w:pPr>
      <w:r>
        <w:rPr>
          <w:rFonts w:eastAsia="Times New Roman"/>
          <w:color w:val="000000"/>
          <w:sz w:val="24"/>
          <w:szCs w:val="24"/>
          <w:lang w:eastAsia="ru-RU"/>
        </w:rPr>
        <w:t>снизить количество правонарушений на территории Старополтавского муниципального района;</w:t>
      </w:r>
    </w:p>
    <w:p>
      <w:pPr>
        <w:pStyle w:val="Normal"/>
        <w:widowControl w:val="false"/>
        <w:numPr>
          <w:ilvl w:val="0"/>
          <w:numId w:val="4"/>
        </w:numPr>
        <w:tabs>
          <w:tab w:val="clear" w:pos="709"/>
        </w:tabs>
        <w:suppressAutoHyphens w:val="true"/>
        <w:ind w:left="354" w:hanging="360"/>
        <w:rPr>
          <w:rFonts w:eastAsia="Times New Roman"/>
          <w:color w:val="000000"/>
          <w:sz w:val="24"/>
          <w:szCs w:val="24"/>
          <w:lang w:eastAsia="ru-RU"/>
        </w:rPr>
      </w:pPr>
      <w:r>
        <w:rPr>
          <w:rFonts w:eastAsia="Times New Roman"/>
          <w:color w:val="000000"/>
          <w:sz w:val="24"/>
          <w:szCs w:val="24"/>
          <w:lang w:eastAsia="ru-RU"/>
        </w:rPr>
        <w:t>не допустить возникновение террористических актов на территории Старополтавского муниципального района;</w:t>
      </w:r>
    </w:p>
    <w:p>
      <w:pPr>
        <w:pStyle w:val="Normal"/>
        <w:widowControl w:val="false"/>
        <w:numPr>
          <w:ilvl w:val="0"/>
          <w:numId w:val="4"/>
        </w:numPr>
        <w:tabs>
          <w:tab w:val="clear" w:pos="709"/>
        </w:tabs>
        <w:suppressAutoHyphens w:val="true"/>
        <w:ind w:left="354" w:hanging="360"/>
        <w:rPr>
          <w:rFonts w:eastAsia="Times New Roman"/>
          <w:color w:val="000000"/>
          <w:sz w:val="24"/>
          <w:szCs w:val="24"/>
          <w:lang w:eastAsia="ru-RU"/>
        </w:rPr>
      </w:pPr>
      <w:r>
        <w:rPr>
          <w:rFonts w:eastAsia="Times New Roman"/>
          <w:color w:val="000000"/>
          <w:sz w:val="24"/>
          <w:szCs w:val="24"/>
          <w:lang w:eastAsia="ru-RU"/>
        </w:rPr>
        <w:t>не допустить возникновение экстремистских организаций на территории Старополтавского муниципального района;</w:t>
      </w:r>
    </w:p>
    <w:p>
      <w:pPr>
        <w:pStyle w:val="Normal"/>
        <w:widowControl w:val="false"/>
        <w:numPr>
          <w:ilvl w:val="0"/>
          <w:numId w:val="4"/>
        </w:numPr>
        <w:tabs>
          <w:tab w:val="clear" w:pos="709"/>
        </w:tabs>
        <w:suppressAutoHyphens w:val="true"/>
        <w:ind w:left="354" w:hanging="360"/>
        <w:rPr>
          <w:rFonts w:eastAsia="Times New Roman"/>
          <w:color w:val="000000"/>
          <w:sz w:val="24"/>
          <w:szCs w:val="24"/>
          <w:lang w:eastAsia="ru-RU"/>
        </w:rPr>
      </w:pPr>
      <w:r>
        <w:rPr>
          <w:rFonts w:eastAsia="Times New Roman"/>
          <w:color w:val="000000"/>
          <w:sz w:val="24"/>
          <w:szCs w:val="24"/>
          <w:lang w:eastAsia="ru-RU"/>
        </w:rPr>
        <w:t>обеспечить количество муниципальных образовательных организаций и спортивных объектов системами видеонаблюдения, архивирования и хранения данных в течение 30 дней на 100%;</w:t>
      </w:r>
    </w:p>
    <w:p>
      <w:pPr>
        <w:pStyle w:val="Normal"/>
        <w:widowControl w:val="false"/>
        <w:numPr>
          <w:ilvl w:val="0"/>
          <w:numId w:val="4"/>
        </w:numPr>
        <w:tabs>
          <w:tab w:val="clear" w:pos="709"/>
        </w:tabs>
        <w:suppressAutoHyphens w:val="true"/>
        <w:ind w:left="354" w:hanging="360"/>
        <w:rPr>
          <w:rFonts w:eastAsia="Times New Roman"/>
          <w:color w:val="000000"/>
          <w:sz w:val="24"/>
          <w:szCs w:val="24"/>
          <w:lang w:eastAsia="ru-RU"/>
        </w:rPr>
      </w:pPr>
      <w:r>
        <w:rPr>
          <w:rFonts w:eastAsia="Times New Roman"/>
          <w:color w:val="000000"/>
          <w:sz w:val="24"/>
          <w:szCs w:val="24"/>
          <w:lang w:eastAsia="ru-RU"/>
        </w:rPr>
        <w:t>увеличить количество мероприятий, проведенных в Старополтавском муниципальном районе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w:t>
      </w:r>
    </w:p>
    <w:p>
      <w:pPr>
        <w:pStyle w:val="Normal"/>
        <w:keepNext w:val="true"/>
        <w:keepLines/>
        <w:widowControl w:val="false"/>
        <w:numPr>
          <w:ilvl w:val="0"/>
          <w:numId w:val="3"/>
        </w:numPr>
        <w:tabs>
          <w:tab w:val="clear" w:pos="709"/>
        </w:tabs>
        <w:suppressAutoHyphens w:val="true"/>
        <w:spacing w:before="240" w:after="240"/>
        <w:ind w:left="714" w:hanging="357"/>
        <w:jc w:val="center"/>
        <w:outlineLvl w:val="0"/>
        <w:rPr>
          <w:rFonts w:eastAsia="Times New Roman"/>
          <w:bCs/>
          <w:color w:val="000000"/>
          <w:sz w:val="24"/>
          <w:szCs w:val="24"/>
          <w:lang w:eastAsia="ru-RU"/>
        </w:rPr>
      </w:pPr>
      <w:r>
        <w:rPr>
          <w:color w:val="000000"/>
          <w:sz w:val="24"/>
          <w:szCs w:val="24"/>
          <w:lang w:eastAsia="ru-RU"/>
        </w:rPr>
        <w:t>Обобщенная</w:t>
      </w:r>
      <w:r>
        <w:rPr>
          <w:rFonts w:eastAsia="Times New Roman"/>
          <w:bCs/>
          <w:color w:val="000000"/>
          <w:sz w:val="24"/>
          <w:szCs w:val="24"/>
          <w:lang w:eastAsia="ru-RU"/>
        </w:rPr>
        <w:t xml:space="preserve"> характеристика основных мероприятий муниципальной Программы</w:t>
      </w:r>
    </w:p>
    <w:p>
      <w:pPr>
        <w:pStyle w:val="Normal"/>
        <w:widowControl w:val="false"/>
        <w:ind w:firstLine="851"/>
        <w:rPr>
          <w:rFonts w:eastAsia="Times New Roman"/>
          <w:color w:val="000000"/>
          <w:sz w:val="24"/>
          <w:szCs w:val="24"/>
          <w:lang w:eastAsia="ru-RU"/>
        </w:rPr>
      </w:pPr>
      <w:r>
        <w:rPr>
          <w:rFonts w:eastAsia="Times New Roman"/>
          <w:color w:val="000000"/>
          <w:sz w:val="24"/>
          <w:szCs w:val="24"/>
          <w:lang w:eastAsia="ru-RU"/>
        </w:rPr>
        <w:t>Программа носит ярко выраженный социальный характер, имеет общественную и проблемно-ориентированную профилактическую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pPr>
        <w:pStyle w:val="Normal"/>
        <w:widowControl w:val="false"/>
        <w:ind w:firstLine="851"/>
        <w:rPr>
          <w:rFonts w:eastAsia="Times New Roman"/>
          <w:color w:val="000000"/>
          <w:sz w:val="24"/>
          <w:szCs w:val="24"/>
          <w:lang w:eastAsia="ru-RU"/>
        </w:rPr>
      </w:pPr>
      <w:r>
        <w:rPr>
          <w:rFonts w:eastAsia="Times New Roman"/>
          <w:color w:val="000000"/>
          <w:sz w:val="24"/>
          <w:szCs w:val="24"/>
          <w:lang w:eastAsia="ru-RU"/>
        </w:rPr>
        <w:t>В рамках Программы планируется:</w:t>
      </w:r>
    </w:p>
    <w:p>
      <w:pPr>
        <w:pStyle w:val="Normal"/>
        <w:widowControl w:val="false"/>
        <w:ind w:firstLine="851"/>
        <w:rPr>
          <w:rFonts w:eastAsia="Times New Roman"/>
          <w:color w:val="000000"/>
          <w:sz w:val="24"/>
          <w:szCs w:val="24"/>
          <w:lang w:eastAsia="ru-RU"/>
        </w:rPr>
      </w:pPr>
      <w:r>
        <w:rPr>
          <w:rFonts w:eastAsia="Times New Roman"/>
          <w:color w:val="000000"/>
          <w:sz w:val="24"/>
          <w:szCs w:val="24"/>
          <w:lang w:eastAsia="ru-RU"/>
        </w:rPr>
        <w:t xml:space="preserve">оснащение муниципальных общеобразовательных учреждений и мест массового пребывания людей системами видеонаблюдения, </w:t>
      </w:r>
      <w:r>
        <w:rPr>
          <w:color w:val="000000"/>
          <w:sz w:val="24"/>
          <w:szCs w:val="24"/>
        </w:rPr>
        <w:t>архивирования и хранения данных в течение 30 дней</w:t>
      </w:r>
      <w:r>
        <w:rPr>
          <w:rFonts w:eastAsia="Times New Roman"/>
          <w:color w:val="000000"/>
          <w:sz w:val="24"/>
          <w:szCs w:val="24"/>
          <w:lang w:eastAsia="ru-RU"/>
        </w:rPr>
        <w:t xml:space="preserve"> в соответствии с требованиями законодательства Российской Федерации;</w:t>
      </w:r>
    </w:p>
    <w:p>
      <w:pPr>
        <w:pStyle w:val="Normal"/>
        <w:widowControl w:val="false"/>
        <w:ind w:firstLine="851"/>
        <w:rPr>
          <w:rFonts w:eastAsia="Times New Roman"/>
          <w:color w:val="000000"/>
          <w:sz w:val="24"/>
          <w:szCs w:val="24"/>
          <w:lang w:eastAsia="ru-RU"/>
        </w:rPr>
      </w:pPr>
      <w:r>
        <w:rPr>
          <w:rFonts w:eastAsia="Times New Roman"/>
          <w:color w:val="000000"/>
          <w:sz w:val="24"/>
          <w:szCs w:val="24"/>
          <w:lang w:eastAsia="ru-RU"/>
        </w:rPr>
        <w:t>оснащение муниципальных образовательных организаций системой оповещения и управления эвакуацией;</w:t>
      </w:r>
    </w:p>
    <w:p>
      <w:pPr>
        <w:pStyle w:val="Normal"/>
        <w:widowControl w:val="false"/>
        <w:ind w:firstLine="851"/>
        <w:rPr>
          <w:rFonts w:eastAsia="Times New Roman"/>
          <w:color w:val="000000"/>
          <w:sz w:val="24"/>
          <w:szCs w:val="24"/>
          <w:lang w:eastAsia="ru-RU"/>
        </w:rPr>
      </w:pPr>
      <w:r>
        <w:rPr>
          <w:rFonts w:eastAsia="Times New Roman"/>
          <w:color w:val="000000"/>
          <w:sz w:val="24"/>
          <w:szCs w:val="24"/>
          <w:lang w:eastAsia="ru-RU"/>
        </w:rPr>
        <w:t>повышение уровня антитеррористической защиты населения, недопущение проявлений политического, этнического и религиозного экстремизма;</w:t>
      </w:r>
    </w:p>
    <w:p>
      <w:pPr>
        <w:pStyle w:val="Normal"/>
        <w:widowControl w:val="false"/>
        <w:ind w:firstLine="851"/>
        <w:rPr>
          <w:rFonts w:eastAsia="Times New Roman"/>
          <w:color w:val="000000"/>
          <w:sz w:val="24"/>
          <w:szCs w:val="24"/>
          <w:lang w:eastAsia="ru-RU"/>
        </w:rPr>
      </w:pPr>
      <w:r>
        <w:rPr>
          <w:color w:val="000000"/>
          <w:sz w:val="24"/>
          <w:szCs w:val="24"/>
        </w:rPr>
        <w:t>укрепление межэтнического сотрудничества, мира и согласия, обеспечение толерантности в межнациональных отношениях, профилактика межэтнических конфликтов с помощью увеличения профилактических мероприятий - круглых столов, тренингов, школьных собраний, совещаний</w:t>
      </w:r>
      <w:r>
        <w:rPr>
          <w:rFonts w:eastAsia="Times New Roman"/>
          <w:color w:val="000000"/>
          <w:sz w:val="24"/>
          <w:szCs w:val="24"/>
          <w:lang w:eastAsia="ru-RU"/>
        </w:rPr>
        <w:t>.</w:t>
      </w:r>
    </w:p>
    <w:p>
      <w:pPr>
        <w:pStyle w:val="Normal"/>
        <w:widowControl w:val="false"/>
        <w:ind w:firstLine="851"/>
        <w:rPr>
          <w:rFonts w:eastAsia="Times New Roman"/>
          <w:color w:val="000000"/>
          <w:sz w:val="24"/>
          <w:szCs w:val="24"/>
          <w:lang w:eastAsia="ru-RU"/>
        </w:rPr>
      </w:pPr>
      <w:r>
        <w:rPr>
          <w:rFonts w:eastAsia="Times New Roman"/>
          <w:color w:val="000000"/>
          <w:sz w:val="24"/>
          <w:szCs w:val="24"/>
          <w:lang w:eastAsia="ru-RU"/>
        </w:rPr>
        <w:t>Перечень мероприятий муниципальной Программы представлен в приложении 2 к настоящей Программе.</w:t>
      </w:r>
    </w:p>
    <w:p>
      <w:pPr>
        <w:pStyle w:val="Normal"/>
        <w:keepNext w:val="true"/>
        <w:keepLines/>
        <w:widowControl w:val="false"/>
        <w:numPr>
          <w:ilvl w:val="0"/>
          <w:numId w:val="3"/>
        </w:numPr>
        <w:tabs>
          <w:tab w:val="clear" w:pos="709"/>
        </w:tabs>
        <w:suppressAutoHyphens w:val="true"/>
        <w:spacing w:before="240" w:after="240"/>
        <w:ind w:left="714" w:hanging="357"/>
        <w:jc w:val="center"/>
        <w:outlineLvl w:val="0"/>
        <w:rPr>
          <w:rFonts w:eastAsia="Times New Roman"/>
          <w:bCs/>
          <w:color w:val="000000"/>
          <w:sz w:val="24"/>
          <w:szCs w:val="24"/>
          <w:lang w:eastAsia="ru-RU"/>
        </w:rPr>
      </w:pPr>
      <w:r>
        <w:rPr>
          <w:rFonts w:eastAsia="Times New Roman"/>
          <w:bCs/>
          <w:color w:val="000000"/>
          <w:sz w:val="24"/>
          <w:szCs w:val="24"/>
          <w:lang w:eastAsia="ru-RU"/>
        </w:rPr>
        <w:t>Обоснование объема финансовых ресурсов, необходимых для реализации муниципальной Программы</w:t>
      </w:r>
    </w:p>
    <w:p>
      <w:pPr>
        <w:pStyle w:val="Normal"/>
        <w:widowControl w:val="false"/>
        <w:ind w:firstLine="851"/>
        <w:rPr>
          <w:rFonts w:eastAsia="Times New Roman"/>
          <w:color w:val="000000"/>
          <w:sz w:val="24"/>
          <w:szCs w:val="24"/>
          <w:lang w:eastAsia="ru-RU"/>
        </w:rPr>
      </w:pPr>
      <w:r>
        <w:rPr>
          <w:rFonts w:eastAsia="Times New Roman"/>
          <w:color w:val="000000"/>
          <w:sz w:val="24"/>
          <w:szCs w:val="24"/>
          <w:lang w:eastAsia="ru-RU"/>
        </w:rPr>
        <w:t>Финансирование Программы производится за счет средств бюджета Старополтавского муниципального района.</w:t>
      </w:r>
    </w:p>
    <w:p>
      <w:pPr>
        <w:pStyle w:val="Normal"/>
        <w:widowControl w:val="false"/>
        <w:ind w:firstLine="851"/>
        <w:rPr>
          <w:rFonts w:eastAsia="Times New Roman"/>
          <w:color w:val="000000"/>
          <w:sz w:val="24"/>
          <w:szCs w:val="24"/>
          <w:lang w:eastAsia="ru-RU"/>
        </w:rPr>
      </w:pPr>
      <w:r>
        <w:rPr>
          <w:rFonts w:eastAsia="Times New Roman"/>
          <w:color w:val="000000"/>
          <w:sz w:val="24"/>
          <w:szCs w:val="24"/>
          <w:lang w:eastAsia="ru-RU"/>
        </w:rPr>
        <w:t>Общий объем финансирования Программы составит 410,0</w:t>
      </w:r>
      <w:r>
        <w:rPr>
          <w:rFonts w:eastAsia="Times New Roman"/>
          <w:color w:val="000000"/>
          <w:sz w:val="24"/>
          <w:lang w:eastAsia="ru-RU"/>
        </w:rPr>
        <w:t> </w:t>
      </w:r>
      <w:r>
        <w:rPr>
          <w:rFonts w:eastAsia="Times New Roman"/>
          <w:color w:val="000000"/>
          <w:sz w:val="24"/>
          <w:szCs w:val="24"/>
          <w:lang w:eastAsia="ru-RU"/>
        </w:rPr>
        <w:t>тыс. рублей, в том числе:</w:t>
      </w:r>
    </w:p>
    <w:p>
      <w:pPr>
        <w:pStyle w:val="Normal"/>
        <w:widowControl w:val="false"/>
        <w:ind w:hanging="0"/>
        <w:jc w:val="left"/>
        <w:rPr>
          <w:rFonts w:eastAsia="Times New Roman"/>
          <w:color w:val="000000"/>
          <w:sz w:val="24"/>
          <w:szCs w:val="24"/>
          <w:lang w:eastAsia="ru-RU"/>
        </w:rPr>
      </w:pPr>
      <w:r>
        <w:rPr>
          <w:rFonts w:eastAsia="Times New Roman"/>
          <w:color w:val="000000"/>
          <w:sz w:val="24"/>
          <w:szCs w:val="24"/>
          <w:lang w:eastAsia="ru-RU"/>
        </w:rPr>
        <w:t>в 2024 г. – 180,0 тыс. руб.</w:t>
      </w:r>
    </w:p>
    <w:p>
      <w:pPr>
        <w:pStyle w:val="Normal"/>
        <w:widowControl w:val="false"/>
        <w:ind w:hanging="0"/>
        <w:rPr>
          <w:rFonts w:eastAsia="Times New Roman"/>
          <w:color w:val="000000"/>
          <w:sz w:val="24"/>
          <w:szCs w:val="24"/>
          <w:lang w:eastAsia="ru-RU"/>
        </w:rPr>
      </w:pPr>
      <w:r>
        <w:rPr>
          <w:rFonts w:eastAsia="Times New Roman"/>
          <w:color w:val="000000"/>
          <w:sz w:val="24"/>
          <w:szCs w:val="24"/>
          <w:lang w:eastAsia="ru-RU"/>
        </w:rPr>
        <w:t>в 2025 г. – 130,0 тыс. руб.</w:t>
      </w:r>
    </w:p>
    <w:p>
      <w:pPr>
        <w:pStyle w:val="Normal"/>
        <w:widowControl w:val="false"/>
        <w:ind w:hanging="0"/>
        <w:jc w:val="left"/>
        <w:rPr>
          <w:rFonts w:eastAsia="Times New Roman"/>
          <w:color w:val="000000"/>
          <w:sz w:val="24"/>
          <w:szCs w:val="24"/>
          <w:lang w:eastAsia="ru-RU"/>
        </w:rPr>
      </w:pPr>
      <w:r>
        <w:rPr>
          <w:rFonts w:eastAsia="Times New Roman"/>
          <w:color w:val="000000"/>
          <w:sz w:val="24"/>
          <w:szCs w:val="24"/>
          <w:lang w:eastAsia="ru-RU"/>
        </w:rPr>
        <w:t xml:space="preserve">в 2026 г. – </w:t>
      </w:r>
      <w:r>
        <w:rPr>
          <w:rFonts w:eastAsia="Times New Roman"/>
          <w:color w:val="000000"/>
          <w:sz w:val="24"/>
          <w:lang w:eastAsia="ru-RU"/>
        </w:rPr>
        <w:t xml:space="preserve">100,0 </w:t>
      </w:r>
      <w:r>
        <w:rPr>
          <w:rFonts w:eastAsia="Times New Roman"/>
          <w:color w:val="000000"/>
          <w:sz w:val="24"/>
          <w:szCs w:val="24"/>
          <w:lang w:eastAsia="ru-RU"/>
        </w:rPr>
        <w:t>тыс. руб.</w:t>
      </w:r>
    </w:p>
    <w:p>
      <w:pPr>
        <w:pStyle w:val="Normal"/>
        <w:widowControl w:val="false"/>
        <w:ind w:firstLine="851"/>
        <w:rPr>
          <w:rFonts w:eastAsia="Times New Roman"/>
          <w:color w:val="000000"/>
          <w:sz w:val="24"/>
          <w:szCs w:val="24"/>
          <w:lang w:eastAsia="ru-RU"/>
        </w:rPr>
      </w:pPr>
      <w:r>
        <w:rPr>
          <w:rFonts w:eastAsia="Times New Roman"/>
          <w:color w:val="000000"/>
          <w:sz w:val="24"/>
          <w:szCs w:val="24"/>
          <w:lang w:eastAsia="ru-RU"/>
        </w:rPr>
        <w:t>Финансирование Программы за счет иных источников не прогнозируется.</w:t>
      </w:r>
    </w:p>
    <w:p>
      <w:pPr>
        <w:pStyle w:val="Normal"/>
        <w:widowControl w:val="false"/>
        <w:ind w:firstLine="851"/>
        <w:rPr>
          <w:rFonts w:eastAsia="Times New Roman"/>
          <w:color w:val="000000"/>
          <w:sz w:val="24"/>
          <w:szCs w:val="24"/>
          <w:lang w:eastAsia="ru-RU"/>
        </w:rPr>
      </w:pPr>
      <w:r>
        <w:rPr>
          <w:rFonts w:eastAsia="Times New Roman"/>
          <w:color w:val="000000"/>
          <w:sz w:val="24"/>
          <w:szCs w:val="24"/>
          <w:lang w:eastAsia="ru-RU"/>
        </w:rPr>
        <w:t xml:space="preserve">В ходе реализации Программы в 2024-2026 гг. планируется приобретение, монтаж системы видеонаблюдения, </w:t>
      </w:r>
      <w:r>
        <w:rPr>
          <w:color w:val="000000"/>
          <w:sz w:val="24"/>
          <w:szCs w:val="24"/>
        </w:rPr>
        <w:t>архивирования и хранения данных в течение 30 дней</w:t>
      </w:r>
      <w:r>
        <w:rPr>
          <w:rFonts w:eastAsia="Times New Roman"/>
          <w:color w:val="000000"/>
          <w:sz w:val="24"/>
          <w:szCs w:val="24"/>
          <w:lang w:eastAsia="ru-RU"/>
        </w:rPr>
        <w:t xml:space="preserve"> в соответствии с требованиями законодательства Российской Федерации в Черебаевской ОШ филиала МКОУ "Иловатская СШ" на сумму 180,0 тыс. рублей.</w:t>
      </w:r>
    </w:p>
    <w:p>
      <w:pPr>
        <w:pStyle w:val="ListParagraph"/>
        <w:widowControl w:val="false"/>
        <w:ind w:left="0" w:firstLine="786"/>
        <w:rPr>
          <w:rFonts w:eastAsia="Times New Roman"/>
          <w:color w:val="000000"/>
          <w:sz w:val="24"/>
          <w:szCs w:val="24"/>
          <w:lang w:eastAsia="ru-RU"/>
        </w:rPr>
      </w:pPr>
      <w:r>
        <w:rPr>
          <w:rFonts w:eastAsia="Times New Roman"/>
          <w:color w:val="000000"/>
          <w:sz w:val="24"/>
          <w:szCs w:val="24"/>
          <w:lang w:eastAsia="ru-RU"/>
        </w:rPr>
        <w:t>Также необходимо приобретение, поставка и монтаж системы оповещения и управления эвакуацией в здание администрации Старополтавского муниципального района на сумму 130,0 тыс. рублей.</w:t>
      </w:r>
    </w:p>
    <w:p>
      <w:pPr>
        <w:pStyle w:val="Normal"/>
        <w:widowControl w:val="false"/>
        <w:ind w:firstLine="851"/>
        <w:rPr>
          <w:rFonts w:eastAsia="Times New Roman"/>
          <w:color w:val="000000"/>
          <w:sz w:val="24"/>
          <w:szCs w:val="24"/>
          <w:lang w:eastAsia="ru-RU"/>
        </w:rPr>
      </w:pPr>
      <w:r>
        <w:rPr>
          <w:rFonts w:eastAsia="Times New Roman"/>
          <w:color w:val="000000"/>
          <w:sz w:val="24"/>
          <w:szCs w:val="24"/>
          <w:lang w:eastAsia="ru-RU"/>
        </w:rPr>
        <w:t>Здание администрации является местом массового пребывания людей. В здании расположена единая дежурно-диспетчерская служба района, постоянно-действующий орган управления и руководство района. В целях обеспечения пропускного режима в здании администрации планируется приобретение, установка искусственного ограждения и турникета при входе на сумму 100 тыс. рублей</w:t>
      </w:r>
      <w:r>
        <w:rPr>
          <w:color w:val="000000"/>
          <w:sz w:val="24"/>
          <w:szCs w:val="24"/>
        </w:rPr>
        <w:t>.</w:t>
      </w:r>
    </w:p>
    <w:p>
      <w:pPr>
        <w:pStyle w:val="Normal"/>
        <w:widowControl w:val="false"/>
        <w:ind w:firstLine="851"/>
        <w:rPr>
          <w:rFonts w:eastAsia="Times New Roman"/>
          <w:color w:val="000000"/>
          <w:sz w:val="24"/>
          <w:szCs w:val="24"/>
          <w:lang w:eastAsia="ru-RU"/>
        </w:rPr>
      </w:pPr>
      <w:r>
        <w:rPr>
          <w:rFonts w:eastAsia="Times New Roman"/>
          <w:color w:val="000000"/>
          <w:sz w:val="24"/>
          <w:szCs w:val="24"/>
          <w:lang w:eastAsia="ru-RU"/>
        </w:rPr>
        <w:t>Ресурсное обеспечение муниципальной Программы изложено в Приложении 3 к настоящей программе.</w:t>
      </w:r>
    </w:p>
    <w:p>
      <w:pPr>
        <w:pStyle w:val="Normal"/>
        <w:keepNext w:val="true"/>
        <w:keepLines/>
        <w:widowControl w:val="false"/>
        <w:numPr>
          <w:ilvl w:val="0"/>
          <w:numId w:val="3"/>
        </w:numPr>
        <w:tabs>
          <w:tab w:val="clear" w:pos="709"/>
        </w:tabs>
        <w:suppressAutoHyphens w:val="true"/>
        <w:spacing w:before="240" w:after="240"/>
        <w:ind w:left="714" w:hanging="357"/>
        <w:jc w:val="center"/>
        <w:outlineLvl w:val="0"/>
        <w:rPr>
          <w:rFonts w:eastAsia="Times New Roman"/>
          <w:bCs/>
          <w:color w:val="000000"/>
          <w:sz w:val="24"/>
          <w:szCs w:val="24"/>
          <w:lang w:eastAsia="ru-RU"/>
        </w:rPr>
      </w:pPr>
      <w:r>
        <w:rPr>
          <w:rFonts w:eastAsia="Times New Roman"/>
          <w:bCs/>
          <w:color w:val="000000"/>
          <w:sz w:val="24"/>
          <w:szCs w:val="24"/>
          <w:lang w:eastAsia="ru-RU"/>
        </w:rPr>
        <w:t>Механизм реализации муниципальной Программы</w:t>
      </w:r>
    </w:p>
    <w:p>
      <w:pPr>
        <w:pStyle w:val="Normal"/>
        <w:widowControl w:val="false"/>
        <w:ind w:firstLine="720"/>
        <w:rPr>
          <w:rFonts w:eastAsia="Times New Roman"/>
          <w:color w:val="000000"/>
          <w:sz w:val="24"/>
          <w:szCs w:val="24"/>
          <w:lang w:eastAsia="ru-RU"/>
        </w:rPr>
      </w:pPr>
      <w:r>
        <w:rPr>
          <w:rFonts w:eastAsia="Times New Roman"/>
          <w:color w:val="000000"/>
          <w:sz w:val="24"/>
          <w:szCs w:val="24"/>
          <w:lang w:eastAsia="ru-RU"/>
        </w:rPr>
        <w:t>Механизм реализации Программы осуществляется через заключение договоров и муниципальных контрактов на закупку товаров, выполнение работ и (или) оказание услуг, необходимых для реализации Программы.</w:t>
      </w:r>
    </w:p>
    <w:p>
      <w:pPr>
        <w:pStyle w:val="Normal"/>
        <w:widowControl w:val="false"/>
        <w:rPr>
          <w:rFonts w:eastAsia="Times New Roman"/>
          <w:color w:val="000000"/>
          <w:spacing w:val="-6"/>
          <w:sz w:val="24"/>
          <w:szCs w:val="24"/>
          <w:lang w:eastAsia="ru-RU"/>
        </w:rPr>
      </w:pPr>
      <w:r>
        <w:rPr>
          <w:color w:val="000000"/>
          <w:sz w:val="24"/>
          <w:szCs w:val="24"/>
        </w:rPr>
        <w:t>Муниципальные учреждения, структурные подразделения администрации Старополтавского муниципального района</w:t>
      </w:r>
      <w:r>
        <w:rPr>
          <w:rFonts w:eastAsia="Times New Roman"/>
          <w:color w:val="000000"/>
          <w:spacing w:val="-6"/>
          <w:sz w:val="24"/>
          <w:szCs w:val="24"/>
          <w:lang w:eastAsia="ru-RU"/>
        </w:rPr>
        <w:t>:</w:t>
      </w:r>
    </w:p>
    <w:p>
      <w:pPr>
        <w:pStyle w:val="Normal"/>
        <w:numPr>
          <w:ilvl w:val="0"/>
          <w:numId w:val="5"/>
        </w:numPr>
        <w:tabs>
          <w:tab w:val="clear" w:pos="709"/>
        </w:tabs>
        <w:suppressAutoHyphens w:val="true"/>
        <w:ind w:left="426" w:hanging="360"/>
        <w:rPr>
          <w:color w:val="000000"/>
          <w:sz w:val="24"/>
          <w:szCs w:val="24"/>
        </w:rPr>
      </w:pPr>
      <w:r>
        <w:rPr>
          <w:color w:val="000000"/>
          <w:sz w:val="24"/>
          <w:szCs w:val="24"/>
        </w:rPr>
        <w:t>организуют выполнение Программы, в целях реализации мер по недопущению возникновения</w:t>
      </w:r>
      <w:r>
        <w:rPr>
          <w:rFonts w:eastAsia="Times New Roman"/>
          <w:color w:val="000000"/>
          <w:sz w:val="24"/>
          <w:szCs w:val="24"/>
          <w:lang w:eastAsia="ru-RU"/>
        </w:rPr>
        <w:t xml:space="preserve"> террористических актов на территории Старополтавского муниципального района</w:t>
      </w:r>
      <w:r>
        <w:rPr>
          <w:color w:val="000000"/>
          <w:sz w:val="24"/>
          <w:szCs w:val="24"/>
        </w:rPr>
        <w:t>;</w:t>
      </w:r>
    </w:p>
    <w:p>
      <w:pPr>
        <w:pStyle w:val="Normal"/>
        <w:numPr>
          <w:ilvl w:val="0"/>
          <w:numId w:val="5"/>
        </w:numPr>
        <w:tabs>
          <w:tab w:val="clear" w:pos="709"/>
        </w:tabs>
        <w:suppressAutoHyphens w:val="true"/>
        <w:ind w:left="426" w:hanging="360"/>
        <w:rPr>
          <w:color w:val="000000"/>
          <w:sz w:val="24"/>
          <w:szCs w:val="24"/>
        </w:rPr>
      </w:pPr>
      <w:r>
        <w:rPr>
          <w:color w:val="000000"/>
          <w:sz w:val="24"/>
          <w:szCs w:val="24"/>
        </w:rPr>
        <w:t>предоставляют в отдел по делам ГО и ЧС администрации Старополтавского муниципального района сведения о результатах реализации соответствующих мероприятий Программы ежеквартально до 10 числа месяца следующего за отчетным месяцем квартала о целевом использовании выделенных средств районного бюджета;</w:t>
      </w:r>
    </w:p>
    <w:p>
      <w:pPr>
        <w:pStyle w:val="Normal"/>
        <w:numPr>
          <w:ilvl w:val="0"/>
          <w:numId w:val="5"/>
        </w:numPr>
        <w:tabs>
          <w:tab w:val="clear" w:pos="709"/>
        </w:tabs>
        <w:suppressAutoHyphens w:val="true"/>
        <w:ind w:left="426" w:hanging="360"/>
        <w:rPr>
          <w:color w:val="000000"/>
          <w:sz w:val="24"/>
          <w:szCs w:val="24"/>
        </w:rPr>
      </w:pPr>
      <w:r>
        <w:rPr>
          <w:color w:val="000000"/>
          <w:sz w:val="24"/>
          <w:szCs w:val="24"/>
        </w:rPr>
        <w:t>несут ответственность за реализацию соответствующих мероприятий Программы в пределах своих полномочий.</w:t>
      </w:r>
    </w:p>
    <w:p>
      <w:pPr>
        <w:pStyle w:val="Normal"/>
        <w:widowControl w:val="false"/>
        <w:rPr>
          <w:color w:val="000000"/>
          <w:sz w:val="24"/>
          <w:szCs w:val="24"/>
        </w:rPr>
      </w:pPr>
      <w:r>
        <w:rPr>
          <w:rFonts w:eastAsia="Times New Roman"/>
          <w:color w:val="000000"/>
          <w:sz w:val="24"/>
          <w:szCs w:val="24"/>
          <w:lang w:eastAsia="ru-RU"/>
        </w:rPr>
        <w:t xml:space="preserve">Ответственность за реализацию муниципальной Программы в целом несет ответственный исполнитель программы. </w:t>
      </w:r>
      <w:r>
        <w:rPr>
          <w:color w:val="000000"/>
          <w:sz w:val="24"/>
          <w:szCs w:val="24"/>
        </w:rPr>
        <w:t>Муниципальная Программа предусматривает объединение усилий органов местного самоуправления Старополтавского муниципального района, организаций и учреждений независимо от их организационно-правовой формы.</w:t>
      </w:r>
    </w:p>
    <w:p>
      <w:pPr>
        <w:pStyle w:val="Normal"/>
        <w:keepNext w:val="true"/>
        <w:keepLines/>
        <w:widowControl w:val="false"/>
        <w:numPr>
          <w:ilvl w:val="0"/>
          <w:numId w:val="3"/>
        </w:numPr>
        <w:tabs>
          <w:tab w:val="clear" w:pos="709"/>
        </w:tabs>
        <w:suppressAutoHyphens w:val="true"/>
        <w:spacing w:before="240" w:after="240"/>
        <w:ind w:left="714" w:hanging="357"/>
        <w:jc w:val="center"/>
        <w:outlineLvl w:val="0"/>
        <w:rPr>
          <w:rFonts w:eastAsia="Times New Roman"/>
          <w:bCs/>
          <w:color w:val="000000"/>
          <w:sz w:val="24"/>
          <w:szCs w:val="24"/>
          <w:lang w:eastAsia="ru-RU"/>
        </w:rPr>
      </w:pPr>
      <w:r>
        <w:rPr>
          <w:rFonts w:eastAsia="Times New Roman"/>
          <w:bCs/>
          <w:color w:val="000000"/>
          <w:sz w:val="24"/>
          <w:szCs w:val="24"/>
          <w:lang w:eastAsia="ru-RU"/>
        </w:rPr>
        <w:t>Перечень имущества, создаваемого в ходе реализации муниципальной Программы. Сведения о правах на имущество, создаваемое (приобретаемое) в ходе реализации муниципальной Программы</w:t>
      </w:r>
    </w:p>
    <w:p>
      <w:pPr>
        <w:pStyle w:val="Normal"/>
        <w:rPr>
          <w:rFonts w:eastAsia="Times New Roman"/>
          <w:color w:val="000000"/>
          <w:sz w:val="24"/>
          <w:szCs w:val="24"/>
          <w:lang w:eastAsia="ru-RU"/>
        </w:rPr>
      </w:pPr>
      <w:r>
        <w:rPr>
          <w:color w:val="000000"/>
          <w:sz w:val="24"/>
          <w:szCs w:val="24"/>
          <w:lang w:eastAsia="ru-RU"/>
        </w:rPr>
        <w:t>В рамках реализации муниципальной Программы предусматривается приобретение систем видеонаблюдения, архивирования записей с камер видеонаблюдения: камеры видеонаблюдения, видеорегистраторы с жесткими дисками. Планируется приобретение искусственного ограждения с турникетом в здание администрации района для организации пропускного режима и приобретение, установка системы оповещения и управления эвакуацией. Данное оборудование будет являться имуществом Старополтавского муниципального района.</w:t>
      </w:r>
    </w:p>
    <w:p>
      <w:pPr>
        <w:sectPr>
          <w:headerReference w:type="default" r:id="rId3"/>
          <w:headerReference w:type="first" r:id="rId4"/>
          <w:footerReference w:type="default" r:id="rId5"/>
          <w:type w:val="nextPage"/>
          <w:pgSz w:w="11906" w:h="16838"/>
          <w:pgMar w:left="1417" w:right="850" w:gutter="0" w:header="709" w:top="1134" w:footer="0" w:bottom="1134"/>
          <w:pgNumType w:start="1" w:fmt="decimal"/>
          <w:formProt w:val="false"/>
          <w:titlePg/>
          <w:textDirection w:val="lrTb"/>
          <w:docGrid w:type="default" w:linePitch="381" w:charSpace="0"/>
        </w:sectPr>
        <w:pStyle w:val="Normal"/>
        <w:widowControl w:val="false"/>
        <w:ind w:hanging="0"/>
        <w:rPr>
          <w:rFonts w:eastAsia="Times New Roman"/>
          <w:color w:val="000000"/>
          <w:sz w:val="24"/>
          <w:szCs w:val="24"/>
          <w:lang w:eastAsia="ru-RU"/>
        </w:rPr>
      </w:pPr>
      <w:r>
        <w:rPr>
          <w:rFonts w:eastAsia="Times New Roman"/>
          <w:color w:val="000000"/>
          <w:sz w:val="24"/>
          <w:szCs w:val="24"/>
          <w:lang w:eastAsia="ru-RU"/>
        </w:rPr>
      </w:r>
    </w:p>
    <w:p>
      <w:pPr>
        <w:pStyle w:val="Normal"/>
        <w:widowControl w:val="false"/>
        <w:ind w:left="9923" w:hanging="0"/>
        <w:jc w:val="left"/>
        <w:rPr>
          <w:rFonts w:eastAsia="Times New Roman"/>
          <w:bCs/>
          <w:color w:val="000000"/>
          <w:sz w:val="24"/>
          <w:szCs w:val="24"/>
          <w:lang w:eastAsia="ru-RU"/>
        </w:rPr>
      </w:pPr>
      <w:r>
        <w:rPr>
          <w:rFonts w:eastAsia="Times New Roman"/>
          <w:bCs/>
          <w:color w:val="000000"/>
          <w:sz w:val="24"/>
          <w:szCs w:val="24"/>
          <w:lang w:eastAsia="ru-RU"/>
        </w:rPr>
        <w:t>ПРИЛОЖЕНИЕ 1</w:t>
      </w:r>
    </w:p>
    <w:p>
      <w:pPr>
        <w:pStyle w:val="Normal"/>
        <w:widowControl w:val="false"/>
        <w:ind w:left="9923" w:hanging="0"/>
        <w:jc w:val="left"/>
        <w:rPr>
          <w:rFonts w:eastAsia="Times New Roman"/>
          <w:bCs/>
          <w:color w:val="000000"/>
          <w:sz w:val="24"/>
          <w:szCs w:val="24"/>
          <w:lang w:eastAsia="ru-RU"/>
        </w:rPr>
      </w:pPr>
      <w:r>
        <w:rPr>
          <w:rFonts w:eastAsia="Times New Roman"/>
          <w:bCs/>
          <w:color w:val="000000"/>
          <w:sz w:val="24"/>
          <w:szCs w:val="24"/>
          <w:lang w:eastAsia="ru-RU"/>
        </w:rPr>
      </w:r>
    </w:p>
    <w:p>
      <w:pPr>
        <w:pStyle w:val="Normal"/>
        <w:widowControl w:val="false"/>
        <w:ind w:left="9923" w:hanging="0"/>
        <w:jc w:val="left"/>
        <w:rPr>
          <w:rFonts w:eastAsia="Times New Roman"/>
          <w:color w:val="000000"/>
          <w:sz w:val="24"/>
          <w:szCs w:val="24"/>
          <w:lang w:eastAsia="ru-RU"/>
        </w:rPr>
      </w:pPr>
      <w:r>
        <w:rPr>
          <w:rFonts w:eastAsia="Times New Roman"/>
          <w:color w:val="000000"/>
          <w:sz w:val="24"/>
          <w:szCs w:val="24"/>
          <w:lang w:eastAsia="ru-RU"/>
        </w:rPr>
      </w:r>
    </w:p>
    <w:p>
      <w:pPr>
        <w:pStyle w:val="Normal"/>
        <w:widowControl w:val="false"/>
        <w:numPr>
          <w:ilvl w:val="0"/>
          <w:numId w:val="0"/>
        </w:numPr>
        <w:ind w:left="9923" w:hanging="0"/>
        <w:jc w:val="left"/>
        <w:outlineLvl w:val="0"/>
        <w:rPr>
          <w:rFonts w:eastAsia="Times New Roman"/>
          <w:bCs/>
          <w:color w:val="000000"/>
          <w:sz w:val="24"/>
          <w:szCs w:val="24"/>
          <w:lang w:eastAsia="ru-RU"/>
        </w:rPr>
      </w:pPr>
      <w:r>
        <w:rPr>
          <w:rFonts w:eastAsia="Times New Roman"/>
          <w:bCs/>
          <w:color w:val="000000"/>
          <w:sz w:val="24"/>
          <w:szCs w:val="24"/>
          <w:lang w:eastAsia="ru-RU"/>
        </w:rPr>
        <w:t>к муниципальной программе "Профилактика правонарушений, терроризма и экстремизма в Старополтавском муниципальном районе Волгоградской области на 2024-2026 годы"</w:t>
      </w:r>
    </w:p>
    <w:p>
      <w:pPr>
        <w:pStyle w:val="Normal"/>
        <w:widowControl w:val="false"/>
        <w:ind w:hanging="0"/>
        <w:rPr>
          <w:rFonts w:eastAsia="Times New Roman"/>
          <w:bCs/>
          <w:color w:val="000000"/>
          <w:sz w:val="24"/>
          <w:szCs w:val="24"/>
          <w:lang w:eastAsia="ru-RU"/>
        </w:rPr>
      </w:pPr>
      <w:r>
        <w:rPr>
          <w:rFonts w:eastAsia="Times New Roman"/>
          <w:bCs/>
          <w:color w:val="000000"/>
          <w:sz w:val="24"/>
          <w:szCs w:val="24"/>
          <w:lang w:eastAsia="ru-RU"/>
        </w:rPr>
      </w:r>
    </w:p>
    <w:p>
      <w:pPr>
        <w:pStyle w:val="Normal"/>
        <w:widowControl w:val="false"/>
        <w:ind w:hanging="0"/>
        <w:rPr>
          <w:rFonts w:eastAsia="Times New Roman"/>
          <w:bCs/>
          <w:color w:val="000000"/>
          <w:sz w:val="24"/>
          <w:szCs w:val="24"/>
          <w:lang w:eastAsia="ru-RU"/>
        </w:rPr>
      </w:pPr>
      <w:r>
        <w:rPr>
          <w:rFonts w:eastAsia="Times New Roman"/>
          <w:bCs/>
          <w:color w:val="000000"/>
          <w:sz w:val="24"/>
          <w:szCs w:val="24"/>
          <w:lang w:eastAsia="ru-RU"/>
        </w:rPr>
      </w:r>
    </w:p>
    <w:p>
      <w:pPr>
        <w:pStyle w:val="Normal"/>
        <w:widowControl w:val="false"/>
        <w:ind w:hanging="0"/>
        <w:rPr>
          <w:rFonts w:eastAsia="Times New Roman"/>
          <w:bCs/>
          <w:color w:val="000000"/>
          <w:sz w:val="24"/>
          <w:szCs w:val="24"/>
          <w:lang w:eastAsia="ru-RU"/>
        </w:rPr>
      </w:pPr>
      <w:r>
        <w:rPr>
          <w:rFonts w:eastAsia="Times New Roman"/>
          <w:bCs/>
          <w:color w:val="000000"/>
          <w:sz w:val="24"/>
          <w:szCs w:val="24"/>
          <w:lang w:eastAsia="ru-RU"/>
        </w:rPr>
      </w:r>
    </w:p>
    <w:p>
      <w:pPr>
        <w:pStyle w:val="Normal"/>
        <w:widowControl w:val="false"/>
        <w:ind w:hanging="0"/>
        <w:rPr>
          <w:rFonts w:eastAsia="Times New Roman"/>
          <w:bCs/>
          <w:color w:val="000000"/>
          <w:sz w:val="24"/>
          <w:szCs w:val="24"/>
          <w:lang w:eastAsia="ru-RU"/>
        </w:rPr>
      </w:pPr>
      <w:r>
        <w:rPr>
          <w:rFonts w:eastAsia="Times New Roman"/>
          <w:bCs/>
          <w:color w:val="000000"/>
          <w:sz w:val="24"/>
          <w:szCs w:val="24"/>
          <w:lang w:eastAsia="ru-RU"/>
        </w:rPr>
      </w:r>
    </w:p>
    <w:p>
      <w:pPr>
        <w:pStyle w:val="Normal"/>
        <w:widowControl w:val="false"/>
        <w:ind w:hanging="0"/>
        <w:jc w:val="center"/>
        <w:rPr>
          <w:rFonts w:eastAsia="Times New Roman"/>
          <w:bCs/>
          <w:color w:val="000000"/>
          <w:sz w:val="24"/>
          <w:szCs w:val="24"/>
          <w:lang w:eastAsia="ru-RU"/>
        </w:rPr>
      </w:pPr>
      <w:r>
        <w:rPr>
          <w:rFonts w:eastAsia="Times New Roman"/>
          <w:color w:val="000000"/>
          <w:sz w:val="24"/>
          <w:szCs w:val="24"/>
          <w:lang w:eastAsia="ru-RU"/>
        </w:rPr>
        <w:t xml:space="preserve">ПЕРЕЧЕНЬ </w:t>
        <w:br/>
        <w:t xml:space="preserve">целевых показателей муниципальной программы </w:t>
      </w:r>
      <w:r>
        <w:rPr>
          <w:rFonts w:eastAsia="Times New Roman"/>
          <w:bCs/>
          <w:color w:val="000000"/>
          <w:sz w:val="24"/>
          <w:szCs w:val="24"/>
          <w:lang w:eastAsia="ru-RU"/>
        </w:rPr>
        <w:t>"Профилактика правонарушений, терроризма и экстремизма в Старополтавском муниципальном районе Волгоградской области на 2024-2026 годы"</w:t>
      </w:r>
    </w:p>
    <w:p>
      <w:pPr>
        <w:pStyle w:val="Normal"/>
        <w:widowControl w:val="false"/>
        <w:ind w:hanging="0"/>
        <w:rPr>
          <w:rFonts w:eastAsia="Times New Roman"/>
          <w:color w:val="000000"/>
          <w:sz w:val="24"/>
          <w:szCs w:val="24"/>
          <w:lang w:eastAsia="ru-RU"/>
        </w:rPr>
      </w:pPr>
      <w:r>
        <w:rPr>
          <w:rFonts w:eastAsia="Times New Roman"/>
          <w:color w:val="000000"/>
          <w:sz w:val="24"/>
          <w:szCs w:val="24"/>
          <w:lang w:eastAsia="ru-RU"/>
        </w:rPr>
      </w:r>
    </w:p>
    <w:tbl>
      <w:tblPr>
        <w:tblStyle w:val="a3"/>
        <w:tblW w:w="1480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66"/>
        <w:gridCol w:w="7053"/>
        <w:gridCol w:w="1559"/>
        <w:gridCol w:w="1096"/>
        <w:gridCol w:w="1066"/>
        <w:gridCol w:w="1133"/>
        <w:gridCol w:w="1100"/>
        <w:gridCol w:w="1133"/>
      </w:tblGrid>
      <w:tr>
        <w:trPr/>
        <w:tc>
          <w:tcPr>
            <w:tcW w:w="666" w:type="dxa"/>
            <w:vMerge w:val="restart"/>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 xml:space="preserve">№ </w:t>
            </w:r>
            <w:r>
              <w:rPr>
                <w:rFonts w:eastAsia="Calibri" w:cs="Times New Roman"/>
                <w:color w:val="000000"/>
                <w:kern w:val="0"/>
                <w:sz w:val="24"/>
                <w:szCs w:val="24"/>
                <w:lang w:val="ru-RU" w:bidi="ar-SA"/>
              </w:rPr>
              <w:t>п/п</w:t>
            </w:r>
          </w:p>
        </w:tc>
        <w:tc>
          <w:tcPr>
            <w:tcW w:w="7053" w:type="dxa"/>
            <w:vMerge w:val="restart"/>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Наименование целевого показателя</w:t>
            </w:r>
          </w:p>
        </w:tc>
        <w:tc>
          <w:tcPr>
            <w:tcW w:w="1559" w:type="dxa"/>
            <w:vMerge w:val="restart"/>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Единица измерения</w:t>
            </w:r>
          </w:p>
        </w:tc>
        <w:tc>
          <w:tcPr>
            <w:tcW w:w="5528" w:type="dxa"/>
            <w:gridSpan w:val="5"/>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Значение целевых показателей</w:t>
            </w:r>
          </w:p>
        </w:tc>
      </w:tr>
      <w:tr>
        <w:trPr/>
        <w:tc>
          <w:tcPr>
            <w:tcW w:w="666" w:type="dxa"/>
            <w:vMerge w:val="continue"/>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r>
          </w:p>
        </w:tc>
        <w:tc>
          <w:tcPr>
            <w:tcW w:w="7053" w:type="dxa"/>
            <w:vMerge w:val="continue"/>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r>
          </w:p>
        </w:tc>
        <w:tc>
          <w:tcPr>
            <w:tcW w:w="1559" w:type="dxa"/>
            <w:vMerge w:val="continue"/>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r>
          </w:p>
        </w:tc>
        <w:tc>
          <w:tcPr>
            <w:tcW w:w="1096" w:type="dxa"/>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Базовый год (2021)</w:t>
            </w:r>
          </w:p>
        </w:tc>
        <w:tc>
          <w:tcPr>
            <w:tcW w:w="1066" w:type="dxa"/>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Текущий год</w:t>
            </w:r>
          </w:p>
        </w:tc>
        <w:tc>
          <w:tcPr>
            <w:tcW w:w="1133" w:type="dxa"/>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Первый год реализации муниципальной программы</w:t>
            </w:r>
          </w:p>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2024</w:t>
            </w:r>
          </w:p>
        </w:tc>
        <w:tc>
          <w:tcPr>
            <w:tcW w:w="1100" w:type="dxa"/>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Второй год реализации муниципальной программы</w:t>
            </w:r>
          </w:p>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2025</w:t>
            </w:r>
          </w:p>
        </w:tc>
        <w:tc>
          <w:tcPr>
            <w:tcW w:w="1133" w:type="dxa"/>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Третий год реализации муниципальной программы</w:t>
            </w:r>
          </w:p>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2026</w:t>
            </w:r>
          </w:p>
        </w:tc>
      </w:tr>
      <w:tr>
        <w:trPr/>
        <w:tc>
          <w:tcPr>
            <w:tcW w:w="666" w:type="dxa"/>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1</w:t>
            </w:r>
          </w:p>
        </w:tc>
        <w:tc>
          <w:tcPr>
            <w:tcW w:w="14140" w:type="dxa"/>
            <w:gridSpan w:val="7"/>
            <w:tcBorders/>
          </w:tcPr>
          <w:p>
            <w:pPr>
              <w:pStyle w:val="Normal"/>
              <w:widowControl/>
              <w:spacing w:before="0" w:after="0"/>
              <w:ind w:hanging="0"/>
              <w:jc w:val="center"/>
              <w:rPr>
                <w:rFonts w:eastAsia="Times New Roman"/>
                <w:color w:val="000000"/>
                <w:spacing w:val="-6"/>
                <w:sz w:val="24"/>
                <w:szCs w:val="24"/>
                <w:lang w:eastAsia="ru-RU"/>
              </w:rPr>
            </w:pPr>
            <w:r>
              <w:rPr>
                <w:rFonts w:eastAsia="Calibri" w:cs="Times New Roman"/>
                <w:color w:val="000000"/>
                <w:kern w:val="0"/>
                <w:sz w:val="24"/>
                <w:szCs w:val="24"/>
                <w:lang w:val="ru-RU" w:bidi="ar-SA"/>
              </w:rPr>
              <w:t xml:space="preserve">Муниципальная программа </w:t>
            </w:r>
            <w:r>
              <w:rPr>
                <w:rFonts w:eastAsia="Times New Roman" w:cs="Times New Roman"/>
                <w:bCs/>
                <w:color w:val="000000"/>
                <w:kern w:val="0"/>
                <w:sz w:val="24"/>
                <w:szCs w:val="24"/>
                <w:lang w:val="ru-RU" w:eastAsia="ru-RU" w:bidi="ar-SA"/>
              </w:rPr>
              <w:t>"Профилактика правонарушений, терроризма и экстремизма в Старополтавском муниципальном районе Волгоградской области на 2024-2026 годы"</w:t>
            </w:r>
          </w:p>
        </w:tc>
      </w:tr>
      <w:tr>
        <w:trPr/>
        <w:tc>
          <w:tcPr>
            <w:tcW w:w="666" w:type="dxa"/>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2</w:t>
            </w:r>
          </w:p>
        </w:tc>
        <w:tc>
          <w:tcPr>
            <w:tcW w:w="14140" w:type="dxa"/>
            <w:gridSpan w:val="7"/>
            <w:tcBorders/>
          </w:tcPr>
          <w:p>
            <w:pPr>
              <w:pStyle w:val="Normal"/>
              <w:widowControl/>
              <w:spacing w:before="0" w:after="0"/>
              <w:ind w:hanging="0"/>
              <w:jc w:val="left"/>
              <w:rPr>
                <w:color w:val="000000"/>
                <w:sz w:val="24"/>
                <w:szCs w:val="24"/>
              </w:rPr>
            </w:pPr>
            <w:r>
              <w:rPr>
                <w:rFonts w:eastAsia="Times New Roman" w:cs="Times New Roman"/>
                <w:color w:val="000000"/>
                <w:spacing w:val="-6"/>
                <w:kern w:val="0"/>
                <w:sz w:val="24"/>
                <w:szCs w:val="24"/>
                <w:lang w:val="ru-RU" w:eastAsia="ru-RU" w:bidi="ar-SA"/>
              </w:rPr>
              <w:t xml:space="preserve">Цель 1: </w:t>
            </w:r>
            <w:r>
              <w:rPr>
                <w:rFonts w:eastAsia="Calibri" w:cs="Times New Roman"/>
                <w:color w:val="000000"/>
                <w:kern w:val="0"/>
                <w:sz w:val="24"/>
                <w:szCs w:val="24"/>
                <w:lang w:val="ru-RU" w:bidi="ar-SA"/>
              </w:rPr>
              <w:t>укрепление толерантности в многонациональной молодежной среде, снижении уровня конфликтогенности в межэтнических отношениях</w:t>
            </w:r>
          </w:p>
        </w:tc>
      </w:tr>
      <w:tr>
        <w:trPr/>
        <w:tc>
          <w:tcPr>
            <w:tcW w:w="666" w:type="dxa"/>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3</w:t>
            </w:r>
          </w:p>
        </w:tc>
        <w:tc>
          <w:tcPr>
            <w:tcW w:w="14140" w:type="dxa"/>
            <w:gridSpan w:val="7"/>
            <w:tcBorders/>
          </w:tcPr>
          <w:p>
            <w:pPr>
              <w:pStyle w:val="Normal"/>
              <w:widowControl/>
              <w:spacing w:before="0" w:after="0"/>
              <w:ind w:hanging="0"/>
              <w:rPr>
                <w:rFonts w:eastAsia="Times New Roman"/>
                <w:color w:val="000000"/>
                <w:sz w:val="24"/>
                <w:szCs w:val="24"/>
                <w:lang w:eastAsia="ru-RU"/>
              </w:rPr>
            </w:pPr>
            <w:r>
              <w:rPr>
                <w:rFonts w:eastAsia="Times New Roman" w:cs="Times New Roman"/>
                <w:color w:val="000000"/>
                <w:kern w:val="0"/>
                <w:sz w:val="24"/>
                <w:szCs w:val="24"/>
                <w:lang w:val="ru-RU" w:eastAsia="ru-RU" w:bidi="ar-SA"/>
              </w:rPr>
              <w:t>Задача 1: профилактика правонарушений, терроризма и экстремизма</w:t>
            </w:r>
          </w:p>
        </w:tc>
      </w:tr>
      <w:tr>
        <w:trPr/>
        <w:tc>
          <w:tcPr>
            <w:tcW w:w="666" w:type="dxa"/>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4</w:t>
            </w:r>
          </w:p>
        </w:tc>
        <w:tc>
          <w:tcPr>
            <w:tcW w:w="7053" w:type="dxa"/>
            <w:tcBorders/>
          </w:tcPr>
          <w:p>
            <w:pPr>
              <w:pStyle w:val="Normal"/>
              <w:widowControl/>
              <w:spacing w:before="0" w:after="0"/>
              <w:ind w:hanging="0"/>
              <w:rPr>
                <w:rFonts w:eastAsia="Times New Roman"/>
                <w:color w:val="000000"/>
                <w:spacing w:val="-6"/>
                <w:sz w:val="24"/>
                <w:szCs w:val="24"/>
                <w:lang w:eastAsia="ru-RU"/>
              </w:rPr>
            </w:pPr>
            <w:r>
              <w:rPr>
                <w:rFonts w:eastAsia="Times New Roman" w:cs="Times New Roman"/>
                <w:color w:val="000000"/>
                <w:spacing w:val="-6"/>
                <w:kern w:val="0"/>
                <w:sz w:val="24"/>
                <w:szCs w:val="24"/>
                <w:lang w:val="ru-RU" w:eastAsia="ru-RU" w:bidi="ar-SA"/>
              </w:rPr>
              <w:t xml:space="preserve">Целевой показатель 1: </w:t>
            </w:r>
            <w:r>
              <w:rPr>
                <w:rFonts w:eastAsia="Times New Roman" w:cs="Times New Roman"/>
                <w:color w:val="000000"/>
                <w:kern w:val="0"/>
                <w:sz w:val="24"/>
                <w:szCs w:val="24"/>
                <w:lang w:val="ru-RU" w:eastAsia="ru-RU" w:bidi="ar-SA"/>
              </w:rPr>
              <w:t>количество правонарушений на территории Старополтавского муниципального района</w:t>
            </w:r>
          </w:p>
        </w:tc>
        <w:tc>
          <w:tcPr>
            <w:tcW w:w="1559" w:type="dxa"/>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единиц</w:t>
            </w:r>
          </w:p>
        </w:tc>
        <w:tc>
          <w:tcPr>
            <w:tcW w:w="1096" w:type="dxa"/>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518</w:t>
            </w:r>
          </w:p>
        </w:tc>
        <w:tc>
          <w:tcPr>
            <w:tcW w:w="1066" w:type="dxa"/>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518</w:t>
            </w:r>
          </w:p>
        </w:tc>
        <w:tc>
          <w:tcPr>
            <w:tcW w:w="1133" w:type="dxa"/>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516</w:t>
            </w:r>
          </w:p>
        </w:tc>
        <w:tc>
          <w:tcPr>
            <w:tcW w:w="1100" w:type="dxa"/>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514</w:t>
            </w:r>
          </w:p>
        </w:tc>
        <w:tc>
          <w:tcPr>
            <w:tcW w:w="1133" w:type="dxa"/>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512</w:t>
            </w:r>
          </w:p>
        </w:tc>
      </w:tr>
      <w:tr>
        <w:trPr/>
        <w:tc>
          <w:tcPr>
            <w:tcW w:w="666" w:type="dxa"/>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5</w:t>
            </w:r>
          </w:p>
        </w:tc>
        <w:tc>
          <w:tcPr>
            <w:tcW w:w="7053" w:type="dxa"/>
            <w:tcBorders/>
          </w:tcPr>
          <w:p>
            <w:pPr>
              <w:pStyle w:val="Normal"/>
              <w:widowControl/>
              <w:spacing w:before="0" w:after="0"/>
              <w:ind w:hanging="0"/>
              <w:rPr>
                <w:color w:val="000000"/>
                <w:sz w:val="24"/>
                <w:szCs w:val="24"/>
              </w:rPr>
            </w:pPr>
            <w:r>
              <w:rPr>
                <w:rFonts w:eastAsia="Times New Roman" w:cs="Times New Roman"/>
                <w:color w:val="000000"/>
                <w:spacing w:val="-6"/>
                <w:kern w:val="0"/>
                <w:sz w:val="24"/>
                <w:szCs w:val="24"/>
                <w:lang w:val="ru-RU" w:eastAsia="ru-RU" w:bidi="ar-SA"/>
              </w:rPr>
              <w:t xml:space="preserve">Целевой показатель 2: </w:t>
            </w:r>
            <w:r>
              <w:rPr>
                <w:rFonts w:eastAsia="Times New Roman" w:cs="Times New Roman"/>
                <w:color w:val="000000"/>
                <w:kern w:val="0"/>
                <w:sz w:val="24"/>
                <w:szCs w:val="24"/>
                <w:lang w:val="ru-RU" w:eastAsia="ru-RU" w:bidi="ar-SA"/>
              </w:rPr>
              <w:t>количество террористических актов на территории Старополтавского муниципального района</w:t>
            </w:r>
          </w:p>
        </w:tc>
        <w:tc>
          <w:tcPr>
            <w:tcW w:w="1559" w:type="dxa"/>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единиц</w:t>
            </w:r>
          </w:p>
        </w:tc>
        <w:tc>
          <w:tcPr>
            <w:tcW w:w="1096" w:type="dxa"/>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0</w:t>
            </w:r>
          </w:p>
        </w:tc>
        <w:tc>
          <w:tcPr>
            <w:tcW w:w="1066" w:type="dxa"/>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0</w:t>
            </w:r>
          </w:p>
        </w:tc>
        <w:tc>
          <w:tcPr>
            <w:tcW w:w="1133" w:type="dxa"/>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0</w:t>
            </w:r>
          </w:p>
        </w:tc>
        <w:tc>
          <w:tcPr>
            <w:tcW w:w="1100" w:type="dxa"/>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0</w:t>
            </w:r>
          </w:p>
        </w:tc>
        <w:tc>
          <w:tcPr>
            <w:tcW w:w="1133" w:type="dxa"/>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0</w:t>
            </w:r>
          </w:p>
        </w:tc>
      </w:tr>
      <w:tr>
        <w:trPr/>
        <w:tc>
          <w:tcPr>
            <w:tcW w:w="666" w:type="dxa"/>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6</w:t>
            </w:r>
          </w:p>
        </w:tc>
        <w:tc>
          <w:tcPr>
            <w:tcW w:w="7053" w:type="dxa"/>
            <w:tcBorders/>
          </w:tcPr>
          <w:p>
            <w:pPr>
              <w:pStyle w:val="Normal"/>
              <w:widowControl/>
              <w:spacing w:before="0" w:after="0"/>
              <w:ind w:hanging="0"/>
              <w:rPr>
                <w:color w:val="000000"/>
                <w:sz w:val="24"/>
                <w:szCs w:val="24"/>
              </w:rPr>
            </w:pPr>
            <w:r>
              <w:rPr>
                <w:rFonts w:eastAsia="Times New Roman" w:cs="Times New Roman"/>
                <w:color w:val="000000"/>
                <w:spacing w:val="-6"/>
                <w:kern w:val="0"/>
                <w:sz w:val="24"/>
                <w:szCs w:val="24"/>
                <w:lang w:val="ru-RU" w:eastAsia="ru-RU" w:bidi="ar-SA"/>
              </w:rPr>
              <w:t xml:space="preserve">Целевой показатель 3: </w:t>
            </w:r>
            <w:r>
              <w:rPr>
                <w:rFonts w:eastAsia="Times New Roman" w:cs="Times New Roman"/>
                <w:color w:val="000000"/>
                <w:kern w:val="0"/>
                <w:sz w:val="24"/>
                <w:szCs w:val="24"/>
                <w:lang w:val="ru-RU" w:eastAsia="ru-RU" w:bidi="ar-SA"/>
              </w:rPr>
              <w:t>количество экстремистских организаций на территории Старополтавского муниципального района</w:t>
            </w:r>
          </w:p>
        </w:tc>
        <w:tc>
          <w:tcPr>
            <w:tcW w:w="1559" w:type="dxa"/>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единиц</w:t>
            </w:r>
          </w:p>
        </w:tc>
        <w:tc>
          <w:tcPr>
            <w:tcW w:w="1096" w:type="dxa"/>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0</w:t>
            </w:r>
          </w:p>
        </w:tc>
        <w:tc>
          <w:tcPr>
            <w:tcW w:w="1066" w:type="dxa"/>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0</w:t>
            </w:r>
          </w:p>
        </w:tc>
        <w:tc>
          <w:tcPr>
            <w:tcW w:w="1133" w:type="dxa"/>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0</w:t>
            </w:r>
          </w:p>
        </w:tc>
        <w:tc>
          <w:tcPr>
            <w:tcW w:w="1100" w:type="dxa"/>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0</w:t>
            </w:r>
          </w:p>
        </w:tc>
        <w:tc>
          <w:tcPr>
            <w:tcW w:w="1133" w:type="dxa"/>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0</w:t>
            </w:r>
          </w:p>
        </w:tc>
      </w:tr>
      <w:tr>
        <w:trPr/>
        <w:tc>
          <w:tcPr>
            <w:tcW w:w="666" w:type="dxa"/>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7</w:t>
            </w:r>
          </w:p>
        </w:tc>
        <w:tc>
          <w:tcPr>
            <w:tcW w:w="14140" w:type="dxa"/>
            <w:gridSpan w:val="7"/>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t xml:space="preserve">Цель 2: </w:t>
            </w:r>
            <w:r>
              <w:rPr>
                <w:rFonts w:eastAsia="Times New Roman" w:cs="Times New Roman"/>
                <w:color w:val="000000"/>
                <w:kern w:val="0"/>
                <w:sz w:val="24"/>
                <w:szCs w:val="24"/>
                <w:lang w:val="ru-RU" w:eastAsia="ru-RU" w:bidi="ar-SA"/>
              </w:rPr>
              <w:t>профилактика правонарушений, терроризма и экстремизма,</w:t>
            </w:r>
            <w:r>
              <w:rPr>
                <w:rFonts w:eastAsia="Calibri" w:cs="Times New Roman"/>
                <w:color w:val="000000"/>
                <w:kern w:val="0"/>
                <w:sz w:val="24"/>
                <w:szCs w:val="24"/>
                <w:lang w:val="ru-RU" w:bidi="ar-SA"/>
              </w:rPr>
              <w:t xml:space="preserve"> поддержание стабильной общественно-политической обстановки в районе</w:t>
            </w:r>
          </w:p>
        </w:tc>
      </w:tr>
      <w:tr>
        <w:trPr/>
        <w:tc>
          <w:tcPr>
            <w:tcW w:w="666" w:type="dxa"/>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8</w:t>
            </w:r>
          </w:p>
        </w:tc>
        <w:tc>
          <w:tcPr>
            <w:tcW w:w="14140" w:type="dxa"/>
            <w:gridSpan w:val="7"/>
            <w:tcBorders/>
          </w:tcPr>
          <w:p>
            <w:pPr>
              <w:pStyle w:val="Normal"/>
              <w:widowControl/>
              <w:spacing w:before="0" w:after="0"/>
              <w:ind w:hanging="0"/>
              <w:rPr>
                <w:color w:val="000000"/>
                <w:sz w:val="24"/>
                <w:szCs w:val="24"/>
              </w:rPr>
            </w:pPr>
            <w:r>
              <w:rPr>
                <w:rFonts w:eastAsia="Times New Roman" w:cs="Times New Roman"/>
                <w:color w:val="000000"/>
                <w:kern w:val="0"/>
                <w:sz w:val="24"/>
                <w:szCs w:val="24"/>
                <w:lang w:val="ru-RU" w:eastAsia="ru-RU" w:bidi="ar-SA"/>
              </w:rPr>
              <w:t>Задача 2: оснащение муниципальных общеобразовательных учреждений, спортивных объектов и здания администрации района системами видеонаблюдения, архивирования и хранения данных в течение 30 дней в соответствии с требованиями законодательства Российской Федерации</w:t>
            </w:r>
          </w:p>
        </w:tc>
      </w:tr>
      <w:tr>
        <w:trPr/>
        <w:tc>
          <w:tcPr>
            <w:tcW w:w="666" w:type="dxa"/>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9</w:t>
            </w:r>
          </w:p>
        </w:tc>
        <w:tc>
          <w:tcPr>
            <w:tcW w:w="7053" w:type="dxa"/>
            <w:tcBorders/>
          </w:tcPr>
          <w:p>
            <w:pPr>
              <w:pStyle w:val="Normal"/>
              <w:widowControl w:val="false"/>
              <w:numPr>
                <w:ilvl w:val="0"/>
                <w:numId w:val="2"/>
              </w:numPr>
              <w:spacing w:before="0" w:after="0"/>
              <w:ind w:left="354" w:hanging="360"/>
              <w:rPr>
                <w:rFonts w:eastAsia="Times New Roman"/>
                <w:color w:val="000000"/>
                <w:sz w:val="24"/>
                <w:szCs w:val="24"/>
                <w:lang w:eastAsia="ru-RU"/>
              </w:rPr>
            </w:pPr>
            <w:r>
              <w:rPr>
                <w:rFonts w:eastAsia="Times New Roman" w:cs="Times New Roman"/>
                <w:color w:val="000000"/>
                <w:kern w:val="0"/>
                <w:sz w:val="24"/>
                <w:szCs w:val="24"/>
                <w:lang w:val="ru-RU" w:eastAsia="ru-RU" w:bidi="ar-SA"/>
              </w:rPr>
              <w:t xml:space="preserve">Целевой показатель 4: доля муниципальных образовательных организаций оснащенных системами видеонаблюдения, архивирования и хранения данных в течение 30 дней и здания администрации района </w:t>
            </w:r>
            <w:r>
              <w:rPr>
                <w:rFonts w:eastAsia="Times New Roman" w:cs="Times New Roman"/>
                <w:color w:val="000000"/>
                <w:kern w:val="0"/>
                <w:sz w:val="24"/>
                <w:szCs w:val="24"/>
                <w:lang w:val="ru-RU" w:bidi="ar-SA"/>
              </w:rPr>
              <w:t>системой оповещения и управления эвакуацией</w:t>
            </w:r>
          </w:p>
          <w:p>
            <w:pPr>
              <w:pStyle w:val="Normal"/>
              <w:widowControl/>
              <w:spacing w:before="0" w:after="0"/>
              <w:ind w:hanging="0"/>
              <w:rPr>
                <w:color w:val="000000"/>
                <w:sz w:val="24"/>
                <w:szCs w:val="24"/>
              </w:rPr>
            </w:pPr>
            <w:r>
              <w:rPr>
                <w:rFonts w:eastAsia="Calibri" w:cs="Times New Roman"/>
                <w:color w:val="000000"/>
                <w:kern w:val="0"/>
                <w:sz w:val="24"/>
                <w:szCs w:val="24"/>
                <w:lang w:val="ru-RU" w:bidi="ar-SA"/>
              </w:rPr>
            </w:r>
          </w:p>
        </w:tc>
        <w:tc>
          <w:tcPr>
            <w:tcW w:w="1559" w:type="dxa"/>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w:t>
            </w:r>
          </w:p>
        </w:tc>
        <w:tc>
          <w:tcPr>
            <w:tcW w:w="1096" w:type="dxa"/>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90</w:t>
            </w:r>
          </w:p>
        </w:tc>
        <w:tc>
          <w:tcPr>
            <w:tcW w:w="1066" w:type="dxa"/>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95</w:t>
            </w:r>
          </w:p>
        </w:tc>
        <w:tc>
          <w:tcPr>
            <w:tcW w:w="1133" w:type="dxa"/>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100</w:t>
            </w:r>
          </w:p>
        </w:tc>
        <w:tc>
          <w:tcPr>
            <w:tcW w:w="1100" w:type="dxa"/>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w:t>
            </w:r>
          </w:p>
        </w:tc>
        <w:tc>
          <w:tcPr>
            <w:tcW w:w="1133" w:type="dxa"/>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w:t>
            </w:r>
          </w:p>
        </w:tc>
      </w:tr>
    </w:tbl>
    <w:p>
      <w:pPr>
        <w:pStyle w:val="Normal"/>
        <w:widowControl w:val="false"/>
        <w:ind w:hanging="0"/>
        <w:jc w:val="left"/>
        <w:rPr>
          <w:rFonts w:eastAsia="Times New Roman"/>
          <w:color w:val="000000"/>
          <w:sz w:val="24"/>
          <w:szCs w:val="24"/>
          <w:lang w:eastAsia="ru-RU"/>
        </w:rPr>
      </w:pPr>
      <w:r>
        <w:rPr>
          <w:rFonts w:eastAsia="Times New Roman"/>
          <w:color w:val="000000"/>
          <w:sz w:val="24"/>
          <w:szCs w:val="24"/>
          <w:lang w:eastAsia="ru-RU"/>
        </w:rPr>
      </w:r>
    </w:p>
    <w:p>
      <w:pPr>
        <w:sectPr>
          <w:headerReference w:type="default" r:id="rId6"/>
          <w:headerReference w:type="first" r:id="rId7"/>
          <w:footerReference w:type="default" r:id="rId8"/>
          <w:footerReference w:type="first" r:id="rId9"/>
          <w:type w:val="nextPage"/>
          <w:pgSz w:orient="landscape" w:w="16838" w:h="11906"/>
          <w:pgMar w:left="1134" w:right="1134" w:gutter="0" w:header="709" w:top="1417" w:footer="0" w:bottom="850"/>
          <w:pgNumType w:start="1" w:fmt="decimal"/>
          <w:formProt w:val="false"/>
          <w:titlePg/>
          <w:textDirection w:val="lrTb"/>
          <w:docGrid w:type="default" w:linePitch="381" w:charSpace="0"/>
        </w:sectPr>
        <w:pStyle w:val="Normal"/>
        <w:widowControl w:val="false"/>
        <w:ind w:hanging="0"/>
        <w:jc w:val="left"/>
        <w:rPr>
          <w:rFonts w:eastAsia="Times New Roman"/>
          <w:bCs/>
          <w:color w:val="000000"/>
          <w:sz w:val="24"/>
          <w:szCs w:val="2"/>
          <w:lang w:eastAsia="ru-RU"/>
        </w:rPr>
      </w:pPr>
      <w:r>
        <w:rPr>
          <w:rFonts w:eastAsia="Times New Roman"/>
          <w:bCs/>
          <w:color w:val="000000"/>
          <w:sz w:val="24"/>
          <w:szCs w:val="2"/>
          <w:lang w:eastAsia="ru-RU"/>
        </w:rPr>
      </w:r>
    </w:p>
    <w:p>
      <w:pPr>
        <w:pStyle w:val="Normal"/>
        <w:widowControl w:val="false"/>
        <w:ind w:left="9923" w:hanging="0"/>
        <w:jc w:val="left"/>
        <w:rPr>
          <w:rFonts w:eastAsia="Times New Roman"/>
          <w:bCs/>
          <w:color w:val="000000"/>
          <w:sz w:val="24"/>
          <w:szCs w:val="24"/>
          <w:lang w:eastAsia="ru-RU"/>
        </w:rPr>
      </w:pPr>
      <w:r>
        <w:rPr>
          <w:rFonts w:eastAsia="Times New Roman"/>
          <w:bCs/>
          <w:color w:val="000000"/>
          <w:sz w:val="24"/>
          <w:szCs w:val="24"/>
          <w:lang w:eastAsia="ru-RU"/>
        </w:rPr>
        <w:t>ПРИЛОЖЕНИЕ 2</w:t>
      </w:r>
    </w:p>
    <w:p>
      <w:pPr>
        <w:pStyle w:val="Normal"/>
        <w:widowControl w:val="false"/>
        <w:ind w:left="9923" w:hanging="0"/>
        <w:jc w:val="left"/>
        <w:rPr>
          <w:rFonts w:eastAsia="Times New Roman"/>
          <w:bCs/>
          <w:color w:val="000000"/>
          <w:sz w:val="24"/>
          <w:szCs w:val="24"/>
          <w:lang w:eastAsia="ru-RU"/>
        </w:rPr>
      </w:pPr>
      <w:r>
        <w:rPr>
          <w:rFonts w:eastAsia="Times New Roman"/>
          <w:bCs/>
          <w:color w:val="000000"/>
          <w:sz w:val="24"/>
          <w:szCs w:val="24"/>
          <w:lang w:eastAsia="ru-RU"/>
        </w:rPr>
      </w:r>
    </w:p>
    <w:p>
      <w:pPr>
        <w:pStyle w:val="Normal"/>
        <w:widowControl w:val="false"/>
        <w:ind w:left="9923" w:hanging="0"/>
        <w:jc w:val="left"/>
        <w:rPr>
          <w:rFonts w:eastAsia="Times New Roman"/>
          <w:color w:val="000000"/>
          <w:sz w:val="24"/>
          <w:szCs w:val="24"/>
          <w:lang w:eastAsia="ru-RU"/>
        </w:rPr>
      </w:pPr>
      <w:r>
        <w:rPr>
          <w:rFonts w:eastAsia="Times New Roman"/>
          <w:color w:val="000000"/>
          <w:sz w:val="24"/>
          <w:szCs w:val="24"/>
          <w:lang w:eastAsia="ru-RU"/>
        </w:rPr>
      </w:r>
    </w:p>
    <w:p>
      <w:pPr>
        <w:pStyle w:val="Normal"/>
        <w:widowControl w:val="false"/>
        <w:numPr>
          <w:ilvl w:val="0"/>
          <w:numId w:val="0"/>
        </w:numPr>
        <w:ind w:left="9923" w:hanging="0"/>
        <w:jc w:val="left"/>
        <w:outlineLvl w:val="0"/>
        <w:rPr>
          <w:rFonts w:eastAsia="Times New Roman"/>
          <w:bCs/>
          <w:color w:val="000000"/>
          <w:sz w:val="24"/>
          <w:szCs w:val="24"/>
          <w:lang w:eastAsia="ru-RU"/>
        </w:rPr>
      </w:pPr>
      <w:r>
        <w:rPr>
          <w:rFonts w:eastAsia="Times New Roman"/>
          <w:bCs/>
          <w:color w:val="000000"/>
          <w:sz w:val="24"/>
          <w:szCs w:val="24"/>
          <w:lang w:eastAsia="ru-RU"/>
        </w:rPr>
        <w:t>к муниципальной программе "Профилактика правонарушений, терроризма и экстремизма в Старополтавском муниципальном районе Волгоградской области на 2024-2026 годы"</w:t>
      </w:r>
    </w:p>
    <w:p>
      <w:pPr>
        <w:pStyle w:val="Normal"/>
        <w:widowControl w:val="false"/>
        <w:ind w:hanging="0"/>
        <w:jc w:val="left"/>
        <w:rPr>
          <w:rFonts w:eastAsia="Times New Roman"/>
          <w:color w:val="000000"/>
          <w:sz w:val="24"/>
          <w:szCs w:val="24"/>
          <w:lang w:eastAsia="ru-RU"/>
        </w:rPr>
      </w:pPr>
      <w:r>
        <w:rPr>
          <w:rFonts w:eastAsia="Times New Roman"/>
          <w:color w:val="000000"/>
          <w:sz w:val="24"/>
          <w:szCs w:val="24"/>
          <w:lang w:eastAsia="ru-RU"/>
        </w:rPr>
      </w:r>
    </w:p>
    <w:p>
      <w:pPr>
        <w:pStyle w:val="Normal"/>
        <w:widowControl w:val="false"/>
        <w:ind w:hanging="0"/>
        <w:jc w:val="left"/>
        <w:rPr>
          <w:rFonts w:eastAsia="Times New Roman"/>
          <w:color w:val="000000"/>
          <w:sz w:val="24"/>
          <w:szCs w:val="24"/>
          <w:lang w:eastAsia="ru-RU"/>
        </w:rPr>
      </w:pPr>
      <w:r>
        <w:rPr>
          <w:rFonts w:eastAsia="Times New Roman"/>
          <w:color w:val="000000"/>
          <w:sz w:val="24"/>
          <w:szCs w:val="24"/>
          <w:lang w:eastAsia="ru-RU"/>
        </w:rPr>
      </w:r>
    </w:p>
    <w:p>
      <w:pPr>
        <w:pStyle w:val="Normal"/>
        <w:widowControl w:val="false"/>
        <w:ind w:hanging="0"/>
        <w:jc w:val="left"/>
        <w:rPr>
          <w:rFonts w:eastAsia="Times New Roman"/>
          <w:color w:val="000000"/>
          <w:sz w:val="24"/>
          <w:szCs w:val="24"/>
          <w:lang w:eastAsia="ru-RU"/>
        </w:rPr>
      </w:pPr>
      <w:r>
        <w:rPr>
          <w:rFonts w:eastAsia="Times New Roman"/>
          <w:color w:val="000000"/>
          <w:sz w:val="24"/>
          <w:szCs w:val="24"/>
          <w:lang w:eastAsia="ru-RU"/>
        </w:rPr>
      </w:r>
    </w:p>
    <w:p>
      <w:pPr>
        <w:pStyle w:val="Normal"/>
        <w:widowControl w:val="false"/>
        <w:ind w:hanging="0"/>
        <w:jc w:val="left"/>
        <w:rPr>
          <w:rFonts w:eastAsia="Times New Roman"/>
          <w:color w:val="000000"/>
          <w:sz w:val="24"/>
          <w:szCs w:val="24"/>
          <w:lang w:eastAsia="ru-RU"/>
        </w:rPr>
      </w:pPr>
      <w:r>
        <w:rPr>
          <w:rFonts w:eastAsia="Times New Roman"/>
          <w:color w:val="000000"/>
          <w:sz w:val="24"/>
          <w:szCs w:val="24"/>
          <w:lang w:eastAsia="ru-RU"/>
        </w:rPr>
      </w:r>
    </w:p>
    <w:p>
      <w:pPr>
        <w:pStyle w:val="Normal"/>
        <w:widowControl w:val="false"/>
        <w:ind w:hanging="0"/>
        <w:jc w:val="center"/>
        <w:rPr>
          <w:rFonts w:eastAsia="Times New Roman"/>
          <w:color w:val="000000"/>
          <w:sz w:val="24"/>
          <w:szCs w:val="24"/>
          <w:lang w:eastAsia="ru-RU"/>
        </w:rPr>
      </w:pPr>
      <w:r>
        <w:rPr>
          <w:rFonts w:eastAsia="Times New Roman"/>
          <w:color w:val="000000"/>
          <w:sz w:val="24"/>
          <w:szCs w:val="24"/>
          <w:lang w:eastAsia="ru-RU"/>
        </w:rPr>
        <w:t xml:space="preserve">ПЕРЕЧЕНЬ </w:t>
        <w:br/>
        <w:t>мероприятий муниципальной программы Старополтавского муниципального района</w:t>
      </w:r>
    </w:p>
    <w:p>
      <w:pPr>
        <w:pStyle w:val="Normal"/>
        <w:widowControl w:val="false"/>
        <w:ind w:hanging="0"/>
        <w:rPr>
          <w:rFonts w:eastAsia="Times New Roman"/>
          <w:color w:val="000000"/>
          <w:sz w:val="24"/>
          <w:szCs w:val="24"/>
          <w:lang w:eastAsia="ru-RU"/>
        </w:rPr>
      </w:pPr>
      <w:r>
        <w:rPr>
          <w:rFonts w:eastAsia="Times New Roman"/>
          <w:color w:val="000000"/>
          <w:sz w:val="24"/>
          <w:szCs w:val="24"/>
          <w:lang w:eastAsia="ru-RU"/>
        </w:rPr>
      </w:r>
    </w:p>
    <w:tbl>
      <w:tblPr>
        <w:tblW w:w="1470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38"/>
        <w:gridCol w:w="2346"/>
        <w:gridCol w:w="2127"/>
        <w:gridCol w:w="1335"/>
        <w:gridCol w:w="852"/>
        <w:gridCol w:w="1134"/>
        <w:gridCol w:w="849"/>
        <w:gridCol w:w="1134"/>
        <w:gridCol w:w="993"/>
        <w:gridCol w:w="1134"/>
        <w:gridCol w:w="2065"/>
      </w:tblGrid>
      <w:tr>
        <w:trPr>
          <w:tblHeader w:val="true"/>
        </w:trPr>
        <w:tc>
          <w:tcPr>
            <w:tcW w:w="73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 xml:space="preserve">№ </w:t>
            </w:r>
            <w:r>
              <w:rPr>
                <w:color w:val="000000"/>
                <w:sz w:val="24"/>
                <w:szCs w:val="24"/>
              </w:rPr>
              <w:t>п/п</w:t>
            </w:r>
          </w:p>
        </w:tc>
        <w:tc>
          <w:tcPr>
            <w:tcW w:w="234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Наименование основного мероприятия</w:t>
            </w:r>
          </w:p>
        </w:tc>
        <w:tc>
          <w:tcPr>
            <w:tcW w:w="212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Ответственный исполнитель, соисполнитель муниципальной программы</w:t>
            </w:r>
          </w:p>
        </w:tc>
        <w:tc>
          <w:tcPr>
            <w:tcW w:w="133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Год реализации</w:t>
            </w:r>
          </w:p>
        </w:tc>
        <w:tc>
          <w:tcPr>
            <w:tcW w:w="6096"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Объемы и источники финансирования, (тыс. руб.)</w:t>
            </w:r>
          </w:p>
        </w:tc>
        <w:tc>
          <w:tcPr>
            <w:tcW w:w="206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Ожидаемые результаты</w:t>
            </w:r>
          </w:p>
        </w:tc>
      </w:tr>
      <w:tr>
        <w:trPr>
          <w:tblHeader w:val="true"/>
        </w:trPr>
        <w:tc>
          <w:tcPr>
            <w:tcW w:w="73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34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212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13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85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всего</w:t>
            </w:r>
          </w:p>
        </w:tc>
        <w:tc>
          <w:tcPr>
            <w:tcW w:w="5244"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в том числе</w:t>
            </w:r>
          </w:p>
        </w:tc>
        <w:tc>
          <w:tcPr>
            <w:tcW w:w="206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r>
      <w:tr>
        <w:trPr>
          <w:tblHeader w:val="true"/>
        </w:trPr>
        <w:tc>
          <w:tcPr>
            <w:tcW w:w="73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34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212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133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8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федеральный бюджет</w:t>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районный бюджет</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бюджеты сельских поселений</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внебюджет</w:t>
              <w:softHyphen/>
              <w:t>ные источники</w:t>
            </w:r>
          </w:p>
        </w:tc>
        <w:tc>
          <w:tcPr>
            <w:tcW w:w="206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r>
      <w:tr>
        <w:trPr/>
        <w:tc>
          <w:tcPr>
            <w:tcW w:w="14707"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rFonts w:eastAsia="Times New Roman"/>
                <w:bCs/>
                <w:color w:val="000000"/>
                <w:sz w:val="24"/>
                <w:szCs w:val="24"/>
                <w:lang w:eastAsia="ru-RU"/>
              </w:rPr>
              <w:t>"Профилактика правонарушений, терроризма и экстремизма в Старополтавском муниципальном районе Волгоградской области на 2024-2026 годы"</w:t>
            </w:r>
          </w:p>
        </w:tc>
      </w:tr>
      <w:tr>
        <w:trPr/>
        <w:tc>
          <w:tcPr>
            <w:tcW w:w="7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1</w:t>
            </w:r>
          </w:p>
        </w:tc>
        <w:tc>
          <w:tcPr>
            <w:tcW w:w="234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rFonts w:eastAsia="Times New Roman"/>
                <w:color w:val="000000"/>
                <w:sz w:val="24"/>
                <w:szCs w:val="24"/>
                <w:lang w:eastAsia="ru-RU"/>
              </w:rPr>
              <w:t>Приобретение и монтаж системы видеонаблюдения, архивирования и хранения данных в течение 30 дней в муниципальных общеобразовательных учреждениях</w:t>
            </w:r>
          </w:p>
        </w:tc>
        <w:tc>
          <w:tcPr>
            <w:tcW w:w="212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t>МКОУ "Иловатская СШ"</w:t>
            </w:r>
          </w:p>
        </w:tc>
        <w:tc>
          <w:tcPr>
            <w:tcW w:w="13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2024</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180,0</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180,0</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206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rFonts w:eastAsia="Times New Roman"/>
                <w:color w:val="000000"/>
                <w:spacing w:val="-6"/>
                <w:sz w:val="24"/>
                <w:szCs w:val="24"/>
                <w:lang w:eastAsia="ru-RU"/>
              </w:rPr>
            </w:pPr>
            <w:r>
              <w:rPr>
                <w:rFonts w:eastAsia="Times New Roman"/>
                <w:color w:val="000000"/>
                <w:spacing w:val="-6"/>
                <w:sz w:val="24"/>
                <w:szCs w:val="24"/>
                <w:lang w:eastAsia="ru-RU"/>
              </w:rPr>
              <w:t>Профилактика правонарушений, предупреждение терроризма и экстремизма</w:t>
            </w:r>
          </w:p>
        </w:tc>
      </w:tr>
      <w:tr>
        <w:trPr/>
        <w:tc>
          <w:tcPr>
            <w:tcW w:w="7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r>
          </w:p>
        </w:tc>
        <w:tc>
          <w:tcPr>
            <w:tcW w:w="234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rFonts w:eastAsia="Times New Roman"/>
                <w:color w:val="000000"/>
                <w:sz w:val="24"/>
                <w:szCs w:val="24"/>
                <w:lang w:eastAsia="ru-RU"/>
              </w:rPr>
            </w:pPr>
            <w:r>
              <w:rPr>
                <w:rFonts w:eastAsia="Times New Roman"/>
                <w:color w:val="000000"/>
                <w:sz w:val="24"/>
                <w:szCs w:val="24"/>
                <w:lang w:eastAsia="ru-RU"/>
              </w:rPr>
            </w:r>
          </w:p>
        </w:tc>
        <w:tc>
          <w:tcPr>
            <w:tcW w:w="212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13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2025</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0</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206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rFonts w:eastAsia="Times New Roman"/>
                <w:color w:val="000000"/>
                <w:spacing w:val="-6"/>
                <w:sz w:val="24"/>
                <w:szCs w:val="24"/>
                <w:lang w:eastAsia="ru-RU"/>
              </w:rPr>
            </w:pPr>
            <w:r>
              <w:rPr>
                <w:rFonts w:eastAsia="Times New Roman"/>
                <w:color w:val="000000"/>
                <w:spacing w:val="-6"/>
                <w:sz w:val="24"/>
                <w:szCs w:val="24"/>
                <w:lang w:eastAsia="ru-RU"/>
              </w:rPr>
            </w:r>
          </w:p>
        </w:tc>
      </w:tr>
      <w:tr>
        <w:trPr/>
        <w:tc>
          <w:tcPr>
            <w:tcW w:w="7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r>
          </w:p>
        </w:tc>
        <w:tc>
          <w:tcPr>
            <w:tcW w:w="234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rFonts w:eastAsia="Times New Roman"/>
                <w:color w:val="000000"/>
                <w:sz w:val="24"/>
                <w:szCs w:val="24"/>
                <w:lang w:eastAsia="ru-RU"/>
              </w:rPr>
            </w:pPr>
            <w:r>
              <w:rPr>
                <w:rFonts w:eastAsia="Times New Roman"/>
                <w:color w:val="000000"/>
                <w:sz w:val="24"/>
                <w:szCs w:val="24"/>
                <w:lang w:eastAsia="ru-RU"/>
              </w:rPr>
            </w:r>
          </w:p>
        </w:tc>
        <w:tc>
          <w:tcPr>
            <w:tcW w:w="212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13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2026</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0</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206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rFonts w:eastAsia="Times New Roman"/>
                <w:color w:val="000000"/>
                <w:spacing w:val="-6"/>
                <w:sz w:val="24"/>
                <w:szCs w:val="24"/>
                <w:lang w:eastAsia="ru-RU"/>
              </w:rPr>
            </w:pPr>
            <w:r>
              <w:rPr>
                <w:rFonts w:eastAsia="Times New Roman"/>
                <w:color w:val="000000"/>
                <w:spacing w:val="-6"/>
                <w:sz w:val="24"/>
                <w:szCs w:val="24"/>
                <w:lang w:eastAsia="ru-RU"/>
              </w:rPr>
            </w:r>
          </w:p>
        </w:tc>
      </w:tr>
      <w:tr>
        <w:trPr/>
        <w:tc>
          <w:tcPr>
            <w:tcW w:w="7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r>
          </w:p>
        </w:tc>
        <w:tc>
          <w:tcPr>
            <w:tcW w:w="23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rFonts w:eastAsia="Times New Roman"/>
                <w:color w:val="000000"/>
                <w:spacing w:val="-6"/>
                <w:sz w:val="24"/>
                <w:szCs w:val="24"/>
                <w:lang w:eastAsia="ru-RU"/>
              </w:rPr>
            </w:pPr>
            <w:r>
              <w:rPr>
                <w:rFonts w:eastAsia="Times New Roman"/>
                <w:color w:val="000000"/>
                <w:spacing w:val="-6"/>
                <w:sz w:val="24"/>
                <w:szCs w:val="24"/>
                <w:lang w:eastAsia="ru-RU"/>
              </w:rPr>
              <w:t>Итого по мероприятию:</w:t>
            </w:r>
          </w:p>
        </w:tc>
        <w:tc>
          <w:tcPr>
            <w:tcW w:w="2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13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2024-2026</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180,0</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180,0</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20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rPr>
                <w:rFonts w:eastAsia="Times New Roman"/>
                <w:color w:val="000000"/>
                <w:spacing w:val="-6"/>
                <w:sz w:val="24"/>
                <w:szCs w:val="24"/>
                <w:lang w:eastAsia="ru-RU"/>
              </w:rPr>
            </w:pPr>
            <w:r>
              <w:rPr>
                <w:rFonts w:eastAsia="Times New Roman"/>
                <w:color w:val="000000"/>
                <w:spacing w:val="-6"/>
                <w:sz w:val="24"/>
                <w:szCs w:val="24"/>
                <w:lang w:eastAsia="ru-RU"/>
              </w:rPr>
            </w:r>
          </w:p>
        </w:tc>
      </w:tr>
      <w:tr>
        <w:trPr/>
        <w:tc>
          <w:tcPr>
            <w:tcW w:w="738"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r>
          </w:p>
        </w:tc>
        <w:tc>
          <w:tcPr>
            <w:tcW w:w="2346" w:type="dxa"/>
            <w:tcBorders>
              <w:top w:val="single" w:sz="4" w:space="0" w:color="000000"/>
              <w:bottom w:val="single" w:sz="4" w:space="0" w:color="000000"/>
            </w:tcBorders>
            <w:shd w:color="auto" w:fill="auto" w:val="clear"/>
          </w:tcPr>
          <w:p>
            <w:pPr>
              <w:pStyle w:val="Normal"/>
              <w:widowControl w:val="false"/>
              <w:ind w:hanging="0"/>
              <w:jc w:val="left"/>
              <w:rPr>
                <w:rFonts w:eastAsia="Times New Roman"/>
                <w:color w:val="000000"/>
                <w:spacing w:val="-6"/>
                <w:sz w:val="24"/>
                <w:szCs w:val="24"/>
                <w:lang w:eastAsia="ru-RU"/>
              </w:rPr>
            </w:pPr>
            <w:r>
              <w:rPr>
                <w:rFonts w:eastAsia="Times New Roman"/>
                <w:color w:val="000000"/>
                <w:spacing w:val="-6"/>
                <w:sz w:val="24"/>
                <w:szCs w:val="24"/>
                <w:lang w:eastAsia="ru-RU"/>
              </w:rPr>
              <w:t>В том числе:</w:t>
            </w:r>
          </w:p>
        </w:tc>
        <w:tc>
          <w:tcPr>
            <w:tcW w:w="2127" w:type="dxa"/>
            <w:tcBorders>
              <w:top w:val="single" w:sz="4" w:space="0" w:color="000000"/>
              <w:bottom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1335" w:type="dxa"/>
            <w:tcBorders>
              <w:top w:val="single" w:sz="4" w:space="0" w:color="000000"/>
              <w:bottom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r>
          </w:p>
        </w:tc>
        <w:tc>
          <w:tcPr>
            <w:tcW w:w="852" w:type="dxa"/>
            <w:tcBorders>
              <w:top w:val="single" w:sz="4" w:space="0" w:color="000000"/>
              <w:bottom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r>
          </w:p>
        </w:tc>
        <w:tc>
          <w:tcPr>
            <w:tcW w:w="1134" w:type="dxa"/>
            <w:tcBorders>
              <w:top w:val="single" w:sz="4" w:space="0" w:color="000000"/>
              <w:bottom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r>
          </w:p>
        </w:tc>
        <w:tc>
          <w:tcPr>
            <w:tcW w:w="849" w:type="dxa"/>
            <w:tcBorders>
              <w:top w:val="single" w:sz="4" w:space="0" w:color="000000"/>
              <w:bottom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r>
          </w:p>
        </w:tc>
        <w:tc>
          <w:tcPr>
            <w:tcW w:w="1134" w:type="dxa"/>
            <w:tcBorders>
              <w:top w:val="single" w:sz="4" w:space="0" w:color="000000"/>
              <w:bottom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r>
          </w:p>
        </w:tc>
        <w:tc>
          <w:tcPr>
            <w:tcW w:w="993" w:type="dxa"/>
            <w:tcBorders>
              <w:top w:val="single" w:sz="4" w:space="0" w:color="000000"/>
              <w:bottom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r>
          </w:p>
        </w:tc>
        <w:tc>
          <w:tcPr>
            <w:tcW w:w="1134" w:type="dxa"/>
            <w:tcBorders>
              <w:top w:val="single" w:sz="4" w:space="0" w:color="000000"/>
              <w:bottom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r>
          </w:p>
        </w:tc>
        <w:tc>
          <w:tcPr>
            <w:tcW w:w="2065"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hanging="0"/>
              <w:rPr>
                <w:rFonts w:eastAsia="Times New Roman"/>
                <w:color w:val="000000"/>
                <w:spacing w:val="-6"/>
                <w:sz w:val="24"/>
                <w:szCs w:val="24"/>
                <w:lang w:eastAsia="ru-RU"/>
              </w:rPr>
            </w:pPr>
            <w:r>
              <w:rPr>
                <w:rFonts w:eastAsia="Times New Roman"/>
                <w:color w:val="000000"/>
                <w:spacing w:val="-6"/>
                <w:sz w:val="24"/>
                <w:szCs w:val="24"/>
                <w:lang w:eastAsia="ru-RU"/>
              </w:rPr>
            </w:r>
          </w:p>
        </w:tc>
      </w:tr>
      <w:tr>
        <w:trPr/>
        <w:tc>
          <w:tcPr>
            <w:tcW w:w="7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1.1</w:t>
            </w:r>
          </w:p>
        </w:tc>
        <w:tc>
          <w:tcPr>
            <w:tcW w:w="234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rFonts w:eastAsia="Times New Roman"/>
                <w:color w:val="000000"/>
                <w:sz w:val="24"/>
                <w:szCs w:val="24"/>
                <w:lang w:eastAsia="ru-RU"/>
              </w:rPr>
              <w:t>Приобретение и монтаж системы видеонаблюдения, архивирования и хранения данных в течение 30 дней в Черебаевской ОШ МКОУ "Иловатская СШ"</w:t>
            </w:r>
          </w:p>
        </w:tc>
        <w:tc>
          <w:tcPr>
            <w:tcW w:w="212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t>МКОУ "Иловатская СШ"</w:t>
            </w:r>
          </w:p>
        </w:tc>
        <w:tc>
          <w:tcPr>
            <w:tcW w:w="13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2024</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180,0</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180,0</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206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rFonts w:eastAsia="Times New Roman"/>
                <w:color w:val="000000"/>
                <w:spacing w:val="-6"/>
                <w:sz w:val="24"/>
                <w:szCs w:val="24"/>
                <w:lang w:eastAsia="ru-RU"/>
              </w:rPr>
            </w:pPr>
            <w:r>
              <w:rPr>
                <w:rFonts w:eastAsia="Times New Roman"/>
                <w:color w:val="000000"/>
                <w:spacing w:val="-6"/>
                <w:sz w:val="24"/>
                <w:szCs w:val="24"/>
                <w:lang w:eastAsia="ru-RU"/>
              </w:rPr>
              <w:t>Профилактика правонарушений, предупреждение терроризма и экстремизма</w:t>
            </w:r>
          </w:p>
        </w:tc>
      </w:tr>
      <w:tr>
        <w:trPr/>
        <w:tc>
          <w:tcPr>
            <w:tcW w:w="7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r>
          </w:p>
        </w:tc>
        <w:tc>
          <w:tcPr>
            <w:tcW w:w="234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rFonts w:eastAsia="Times New Roman"/>
                <w:color w:val="000000"/>
                <w:sz w:val="24"/>
                <w:szCs w:val="24"/>
                <w:lang w:eastAsia="ru-RU"/>
              </w:rPr>
            </w:pPr>
            <w:r>
              <w:rPr>
                <w:rFonts w:eastAsia="Times New Roman"/>
                <w:color w:val="000000"/>
                <w:sz w:val="24"/>
                <w:szCs w:val="24"/>
                <w:lang w:eastAsia="ru-RU"/>
              </w:rPr>
            </w:r>
          </w:p>
        </w:tc>
        <w:tc>
          <w:tcPr>
            <w:tcW w:w="212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13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2025</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0</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206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rFonts w:eastAsia="Times New Roman"/>
                <w:color w:val="000000"/>
                <w:spacing w:val="-6"/>
                <w:sz w:val="24"/>
                <w:szCs w:val="24"/>
                <w:lang w:eastAsia="ru-RU"/>
              </w:rPr>
            </w:pPr>
            <w:r>
              <w:rPr>
                <w:rFonts w:eastAsia="Times New Roman"/>
                <w:color w:val="000000"/>
                <w:spacing w:val="-6"/>
                <w:sz w:val="24"/>
                <w:szCs w:val="24"/>
                <w:lang w:eastAsia="ru-RU"/>
              </w:rPr>
            </w:r>
          </w:p>
        </w:tc>
      </w:tr>
      <w:tr>
        <w:trPr/>
        <w:tc>
          <w:tcPr>
            <w:tcW w:w="7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r>
          </w:p>
        </w:tc>
        <w:tc>
          <w:tcPr>
            <w:tcW w:w="234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rFonts w:eastAsia="Times New Roman"/>
                <w:color w:val="000000"/>
                <w:sz w:val="24"/>
                <w:szCs w:val="24"/>
                <w:lang w:eastAsia="ru-RU"/>
              </w:rPr>
            </w:pPr>
            <w:r>
              <w:rPr>
                <w:rFonts w:eastAsia="Times New Roman"/>
                <w:color w:val="000000"/>
                <w:sz w:val="24"/>
                <w:szCs w:val="24"/>
                <w:lang w:eastAsia="ru-RU"/>
              </w:rPr>
            </w:r>
          </w:p>
        </w:tc>
        <w:tc>
          <w:tcPr>
            <w:tcW w:w="212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13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2026</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0</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206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rFonts w:eastAsia="Times New Roman"/>
                <w:color w:val="000000"/>
                <w:spacing w:val="-6"/>
                <w:sz w:val="24"/>
                <w:szCs w:val="24"/>
                <w:lang w:eastAsia="ru-RU"/>
              </w:rPr>
            </w:pPr>
            <w:r>
              <w:rPr>
                <w:rFonts w:eastAsia="Times New Roman"/>
                <w:color w:val="000000"/>
                <w:spacing w:val="-6"/>
                <w:sz w:val="24"/>
                <w:szCs w:val="24"/>
                <w:lang w:eastAsia="ru-RU"/>
              </w:rPr>
            </w:r>
          </w:p>
        </w:tc>
      </w:tr>
      <w:tr>
        <w:trPr/>
        <w:tc>
          <w:tcPr>
            <w:tcW w:w="7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2</w:t>
            </w:r>
          </w:p>
        </w:tc>
        <w:tc>
          <w:tcPr>
            <w:tcW w:w="234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t>Приобретение, поставка и монтаж системы оповещения и управления эвакуацией и турникета в здании администрации Старополтавского муниципального района</w:t>
            </w:r>
          </w:p>
        </w:tc>
        <w:tc>
          <w:tcPr>
            <w:tcW w:w="212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t>Отдел по делам ГО и ЧС администрации Старополтавского муниципального района</w:t>
            </w:r>
          </w:p>
        </w:tc>
        <w:tc>
          <w:tcPr>
            <w:tcW w:w="13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2024</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0</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206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rFonts w:eastAsia="Times New Roman"/>
                <w:color w:val="000000"/>
                <w:spacing w:val="-6"/>
                <w:sz w:val="24"/>
                <w:szCs w:val="24"/>
                <w:lang w:eastAsia="ru-RU"/>
              </w:rPr>
            </w:pPr>
            <w:r>
              <w:rPr>
                <w:rFonts w:eastAsia="Times New Roman"/>
                <w:color w:val="000000"/>
                <w:spacing w:val="-6"/>
                <w:sz w:val="24"/>
                <w:szCs w:val="24"/>
                <w:lang w:eastAsia="ru-RU"/>
              </w:rPr>
              <w:t>Повышение безопасности в здании администрации Старополтавского муниципального района</w:t>
            </w:r>
          </w:p>
        </w:tc>
      </w:tr>
      <w:tr>
        <w:trPr/>
        <w:tc>
          <w:tcPr>
            <w:tcW w:w="7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r>
          </w:p>
        </w:tc>
        <w:tc>
          <w:tcPr>
            <w:tcW w:w="234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rFonts w:eastAsia="Times New Roman"/>
                <w:color w:val="000000"/>
                <w:sz w:val="24"/>
                <w:szCs w:val="24"/>
                <w:lang w:eastAsia="ru-RU"/>
              </w:rPr>
            </w:pPr>
            <w:r>
              <w:rPr>
                <w:rFonts w:eastAsia="Times New Roman"/>
                <w:color w:val="000000"/>
                <w:sz w:val="24"/>
                <w:szCs w:val="24"/>
                <w:lang w:eastAsia="ru-RU"/>
              </w:rPr>
            </w:r>
          </w:p>
        </w:tc>
        <w:tc>
          <w:tcPr>
            <w:tcW w:w="212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13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2025</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130,0</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130,0</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206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rFonts w:eastAsia="Times New Roman"/>
                <w:color w:val="000000"/>
                <w:spacing w:val="-6"/>
                <w:sz w:val="24"/>
                <w:szCs w:val="24"/>
                <w:lang w:eastAsia="ru-RU"/>
              </w:rPr>
            </w:pPr>
            <w:r>
              <w:rPr>
                <w:rFonts w:eastAsia="Times New Roman"/>
                <w:color w:val="000000"/>
                <w:spacing w:val="-6"/>
                <w:sz w:val="24"/>
                <w:szCs w:val="24"/>
                <w:lang w:eastAsia="ru-RU"/>
              </w:rPr>
            </w:r>
          </w:p>
        </w:tc>
      </w:tr>
      <w:tr>
        <w:trPr/>
        <w:tc>
          <w:tcPr>
            <w:tcW w:w="7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r>
          </w:p>
        </w:tc>
        <w:tc>
          <w:tcPr>
            <w:tcW w:w="234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rFonts w:eastAsia="Times New Roman"/>
                <w:color w:val="000000"/>
                <w:sz w:val="24"/>
                <w:szCs w:val="24"/>
                <w:lang w:eastAsia="ru-RU"/>
              </w:rPr>
            </w:pPr>
            <w:r>
              <w:rPr>
                <w:rFonts w:eastAsia="Times New Roman"/>
                <w:color w:val="000000"/>
                <w:sz w:val="24"/>
                <w:szCs w:val="24"/>
                <w:lang w:eastAsia="ru-RU"/>
              </w:rPr>
            </w:r>
          </w:p>
        </w:tc>
        <w:tc>
          <w:tcPr>
            <w:tcW w:w="212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13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2026</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100,0</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100,0</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206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rFonts w:eastAsia="Times New Roman"/>
                <w:color w:val="000000"/>
                <w:spacing w:val="-6"/>
                <w:sz w:val="24"/>
                <w:szCs w:val="24"/>
                <w:lang w:eastAsia="ru-RU"/>
              </w:rPr>
            </w:pPr>
            <w:r>
              <w:rPr>
                <w:rFonts w:eastAsia="Times New Roman"/>
                <w:color w:val="000000"/>
                <w:spacing w:val="-6"/>
                <w:sz w:val="24"/>
                <w:szCs w:val="24"/>
                <w:lang w:eastAsia="ru-RU"/>
              </w:rPr>
            </w:r>
          </w:p>
        </w:tc>
      </w:tr>
      <w:tr>
        <w:trPr/>
        <w:tc>
          <w:tcPr>
            <w:tcW w:w="7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r>
          </w:p>
        </w:tc>
        <w:tc>
          <w:tcPr>
            <w:tcW w:w="23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rFonts w:eastAsia="Times New Roman"/>
                <w:color w:val="000000"/>
                <w:spacing w:val="-6"/>
                <w:sz w:val="24"/>
                <w:szCs w:val="24"/>
                <w:lang w:eastAsia="ru-RU"/>
              </w:rPr>
            </w:pPr>
            <w:r>
              <w:rPr>
                <w:rFonts w:eastAsia="Times New Roman"/>
                <w:color w:val="000000"/>
                <w:spacing w:val="-6"/>
                <w:sz w:val="24"/>
                <w:szCs w:val="24"/>
                <w:lang w:eastAsia="ru-RU"/>
              </w:rPr>
              <w:t>Итого по мероприятию:</w:t>
            </w:r>
          </w:p>
        </w:tc>
        <w:tc>
          <w:tcPr>
            <w:tcW w:w="2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13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2024-2026</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230,0</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230,0</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20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rPr>
                <w:rFonts w:eastAsia="Times New Roman"/>
                <w:color w:val="000000"/>
                <w:spacing w:val="-6"/>
                <w:sz w:val="24"/>
                <w:szCs w:val="24"/>
                <w:lang w:eastAsia="ru-RU"/>
              </w:rPr>
            </w:pPr>
            <w:r>
              <w:rPr>
                <w:rFonts w:eastAsia="Times New Roman"/>
                <w:color w:val="000000"/>
                <w:spacing w:val="-6"/>
                <w:sz w:val="24"/>
                <w:szCs w:val="24"/>
                <w:lang w:eastAsia="ru-RU"/>
              </w:rPr>
            </w:r>
          </w:p>
        </w:tc>
      </w:tr>
      <w:tr>
        <w:trPr/>
        <w:tc>
          <w:tcPr>
            <w:tcW w:w="738"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r>
          </w:p>
        </w:tc>
        <w:tc>
          <w:tcPr>
            <w:tcW w:w="2346" w:type="dxa"/>
            <w:tcBorders>
              <w:top w:val="single" w:sz="4" w:space="0" w:color="000000"/>
              <w:bottom w:val="single" w:sz="4" w:space="0" w:color="000000"/>
            </w:tcBorders>
            <w:shd w:color="auto" w:fill="auto" w:val="clear"/>
          </w:tcPr>
          <w:p>
            <w:pPr>
              <w:pStyle w:val="Normal"/>
              <w:widowControl w:val="false"/>
              <w:ind w:hanging="0"/>
              <w:jc w:val="center"/>
              <w:rPr>
                <w:color w:val="000000"/>
                <w:sz w:val="24"/>
                <w:szCs w:val="24"/>
              </w:rPr>
            </w:pPr>
            <w:r>
              <w:rPr>
                <w:rFonts w:eastAsia="Times New Roman"/>
                <w:color w:val="000000"/>
                <w:spacing w:val="-6"/>
                <w:sz w:val="24"/>
                <w:szCs w:val="24"/>
                <w:lang w:eastAsia="ru-RU"/>
              </w:rPr>
              <w:t>В том числе:</w:t>
            </w:r>
          </w:p>
        </w:tc>
        <w:tc>
          <w:tcPr>
            <w:tcW w:w="2127" w:type="dxa"/>
            <w:tcBorders>
              <w:top w:val="single" w:sz="4" w:space="0" w:color="000000"/>
              <w:bottom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1335" w:type="dxa"/>
            <w:tcBorders>
              <w:top w:val="single" w:sz="4" w:space="0" w:color="000000"/>
              <w:bottom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852" w:type="dxa"/>
            <w:tcBorders>
              <w:top w:val="single" w:sz="4" w:space="0" w:color="000000"/>
              <w:bottom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r>
          </w:p>
        </w:tc>
        <w:tc>
          <w:tcPr>
            <w:tcW w:w="1134" w:type="dxa"/>
            <w:tcBorders>
              <w:top w:val="single" w:sz="4" w:space="0" w:color="000000"/>
              <w:bottom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r>
          </w:p>
        </w:tc>
        <w:tc>
          <w:tcPr>
            <w:tcW w:w="849" w:type="dxa"/>
            <w:tcBorders>
              <w:top w:val="single" w:sz="4" w:space="0" w:color="000000"/>
              <w:bottom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r>
          </w:p>
        </w:tc>
        <w:tc>
          <w:tcPr>
            <w:tcW w:w="1134" w:type="dxa"/>
            <w:tcBorders>
              <w:top w:val="single" w:sz="4" w:space="0" w:color="000000"/>
              <w:bottom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r>
          </w:p>
        </w:tc>
        <w:tc>
          <w:tcPr>
            <w:tcW w:w="993" w:type="dxa"/>
            <w:tcBorders>
              <w:top w:val="single" w:sz="4" w:space="0" w:color="000000"/>
              <w:bottom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r>
          </w:p>
        </w:tc>
        <w:tc>
          <w:tcPr>
            <w:tcW w:w="1134" w:type="dxa"/>
            <w:tcBorders>
              <w:top w:val="single" w:sz="4" w:space="0" w:color="000000"/>
              <w:bottom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r>
          </w:p>
        </w:tc>
        <w:tc>
          <w:tcPr>
            <w:tcW w:w="2065"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r>
          </w:p>
        </w:tc>
      </w:tr>
      <w:tr>
        <w:trPr/>
        <w:tc>
          <w:tcPr>
            <w:tcW w:w="73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2.1</w:t>
            </w:r>
          </w:p>
        </w:tc>
        <w:tc>
          <w:tcPr>
            <w:tcW w:w="234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t>Приобретение, поставка и монтаж системы оповещения и управления эвакуацией в здании администрации Старополтавского муниципального района</w:t>
            </w:r>
          </w:p>
        </w:tc>
        <w:tc>
          <w:tcPr>
            <w:tcW w:w="212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t>Отдел по делам ГО и ЧС администрации Старополтавского муниципального района</w:t>
            </w:r>
          </w:p>
        </w:tc>
        <w:tc>
          <w:tcPr>
            <w:tcW w:w="13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2024</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0</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206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rFonts w:eastAsia="Times New Roman"/>
                <w:color w:val="000000"/>
                <w:spacing w:val="-6"/>
                <w:sz w:val="24"/>
                <w:szCs w:val="24"/>
                <w:lang w:eastAsia="ru-RU"/>
              </w:rPr>
            </w:pPr>
            <w:r>
              <w:rPr>
                <w:rFonts w:eastAsia="Times New Roman"/>
                <w:color w:val="000000"/>
                <w:spacing w:val="-6"/>
                <w:sz w:val="24"/>
                <w:szCs w:val="24"/>
                <w:lang w:eastAsia="ru-RU"/>
              </w:rPr>
              <w:t>Повышение безопасности в здании администрации Старополтавского муниципального района</w:t>
            </w:r>
          </w:p>
        </w:tc>
      </w:tr>
      <w:tr>
        <w:trPr/>
        <w:tc>
          <w:tcPr>
            <w:tcW w:w="73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34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rFonts w:eastAsia="Times New Roman"/>
                <w:color w:val="000000"/>
                <w:sz w:val="24"/>
                <w:szCs w:val="24"/>
                <w:lang w:eastAsia="ru-RU"/>
              </w:rPr>
            </w:pPr>
            <w:r>
              <w:rPr>
                <w:rFonts w:eastAsia="Times New Roman"/>
                <w:color w:val="000000"/>
                <w:sz w:val="24"/>
                <w:szCs w:val="24"/>
                <w:lang w:eastAsia="ru-RU"/>
              </w:rPr>
            </w:r>
          </w:p>
        </w:tc>
        <w:tc>
          <w:tcPr>
            <w:tcW w:w="212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r>
          </w:p>
        </w:tc>
        <w:tc>
          <w:tcPr>
            <w:tcW w:w="13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2025</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130,0</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130,0</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206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rFonts w:eastAsia="Times New Roman"/>
                <w:color w:val="000000"/>
                <w:spacing w:val="-6"/>
                <w:sz w:val="24"/>
                <w:szCs w:val="24"/>
                <w:lang w:eastAsia="ru-RU"/>
              </w:rPr>
            </w:pPr>
            <w:r>
              <w:rPr>
                <w:rFonts w:eastAsia="Times New Roman"/>
                <w:color w:val="000000"/>
                <w:spacing w:val="-6"/>
                <w:sz w:val="24"/>
                <w:szCs w:val="24"/>
                <w:lang w:eastAsia="ru-RU"/>
              </w:rPr>
            </w:r>
          </w:p>
        </w:tc>
      </w:tr>
      <w:tr>
        <w:trPr/>
        <w:tc>
          <w:tcPr>
            <w:tcW w:w="73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34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rFonts w:eastAsia="Times New Roman"/>
                <w:color w:val="000000"/>
                <w:sz w:val="24"/>
                <w:szCs w:val="24"/>
                <w:lang w:eastAsia="ru-RU"/>
              </w:rPr>
            </w:pPr>
            <w:r>
              <w:rPr>
                <w:rFonts w:eastAsia="Times New Roman"/>
                <w:color w:val="000000"/>
                <w:sz w:val="24"/>
                <w:szCs w:val="24"/>
                <w:lang w:eastAsia="ru-RU"/>
              </w:rPr>
            </w:r>
          </w:p>
        </w:tc>
        <w:tc>
          <w:tcPr>
            <w:tcW w:w="212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r>
          </w:p>
        </w:tc>
        <w:tc>
          <w:tcPr>
            <w:tcW w:w="13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2026</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0</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206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rFonts w:eastAsia="Times New Roman"/>
                <w:color w:val="000000"/>
                <w:spacing w:val="-6"/>
                <w:sz w:val="24"/>
                <w:szCs w:val="24"/>
                <w:lang w:eastAsia="ru-RU"/>
              </w:rPr>
            </w:pPr>
            <w:r>
              <w:rPr>
                <w:rFonts w:eastAsia="Times New Roman"/>
                <w:color w:val="000000"/>
                <w:spacing w:val="-6"/>
                <w:sz w:val="24"/>
                <w:szCs w:val="24"/>
                <w:lang w:eastAsia="ru-RU"/>
              </w:rPr>
            </w:r>
          </w:p>
        </w:tc>
      </w:tr>
      <w:tr>
        <w:trPr/>
        <w:tc>
          <w:tcPr>
            <w:tcW w:w="73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2.2</w:t>
            </w:r>
          </w:p>
        </w:tc>
        <w:tc>
          <w:tcPr>
            <w:tcW w:w="234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t xml:space="preserve">Приобретение, поставка и монтаж турникета </w:t>
            </w:r>
            <w:r>
              <w:rPr>
                <w:rFonts w:eastAsia="Times New Roman"/>
                <w:color w:val="000000"/>
                <w:sz w:val="24"/>
                <w:szCs w:val="24"/>
                <w:lang w:eastAsia="ru-RU"/>
              </w:rPr>
              <w:t>в здании администрации Старополтавского муниципального района</w:t>
            </w:r>
          </w:p>
        </w:tc>
        <w:tc>
          <w:tcPr>
            <w:tcW w:w="212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t>Отдел по делам ГО и ЧС администрации Старополтавского муниципального района</w:t>
            </w:r>
          </w:p>
        </w:tc>
        <w:tc>
          <w:tcPr>
            <w:tcW w:w="13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2024</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0</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20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rFonts w:eastAsia="Times New Roman"/>
                <w:color w:val="000000"/>
                <w:spacing w:val="-6"/>
                <w:sz w:val="24"/>
                <w:szCs w:val="24"/>
                <w:lang w:eastAsia="ru-RU"/>
              </w:rPr>
            </w:pPr>
            <w:r>
              <w:rPr>
                <w:rFonts w:eastAsia="Times New Roman"/>
                <w:color w:val="000000"/>
                <w:spacing w:val="-6"/>
                <w:sz w:val="24"/>
                <w:szCs w:val="24"/>
                <w:lang w:eastAsia="ru-RU"/>
              </w:rPr>
              <w:t>Повышение безопасности в здании администрации Старополтавского муниципального района</w:t>
            </w:r>
          </w:p>
        </w:tc>
      </w:tr>
      <w:tr>
        <w:trPr/>
        <w:tc>
          <w:tcPr>
            <w:tcW w:w="73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34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212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r>
          </w:p>
        </w:tc>
        <w:tc>
          <w:tcPr>
            <w:tcW w:w="13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2025</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0</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20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rFonts w:eastAsia="Times New Roman"/>
                <w:color w:val="000000"/>
                <w:spacing w:val="-6"/>
                <w:sz w:val="24"/>
                <w:szCs w:val="24"/>
                <w:lang w:eastAsia="ru-RU"/>
              </w:rPr>
            </w:pPr>
            <w:r>
              <w:rPr>
                <w:rFonts w:eastAsia="Times New Roman"/>
                <w:color w:val="000000"/>
                <w:spacing w:val="-6"/>
                <w:sz w:val="24"/>
                <w:szCs w:val="24"/>
                <w:lang w:eastAsia="ru-RU"/>
              </w:rPr>
            </w:r>
          </w:p>
        </w:tc>
      </w:tr>
      <w:tr>
        <w:trPr/>
        <w:tc>
          <w:tcPr>
            <w:tcW w:w="73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234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212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r>
          </w:p>
        </w:tc>
        <w:tc>
          <w:tcPr>
            <w:tcW w:w="13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2026</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100,0</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100,0</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20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rFonts w:eastAsia="Times New Roman"/>
                <w:color w:val="000000"/>
                <w:spacing w:val="-6"/>
                <w:sz w:val="24"/>
                <w:szCs w:val="24"/>
                <w:lang w:eastAsia="ru-RU"/>
              </w:rPr>
            </w:pPr>
            <w:r>
              <w:rPr>
                <w:rFonts w:eastAsia="Times New Roman"/>
                <w:color w:val="000000"/>
                <w:spacing w:val="-6"/>
                <w:sz w:val="24"/>
                <w:szCs w:val="24"/>
                <w:lang w:eastAsia="ru-RU"/>
              </w:rPr>
            </w:r>
          </w:p>
        </w:tc>
      </w:tr>
      <w:tr>
        <w:trPr/>
        <w:tc>
          <w:tcPr>
            <w:tcW w:w="73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3</w:t>
            </w:r>
          </w:p>
        </w:tc>
        <w:tc>
          <w:tcPr>
            <w:tcW w:w="234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rFonts w:eastAsia="Times New Roman"/>
                <w:bCs/>
                <w:color w:val="000000"/>
                <w:sz w:val="24"/>
                <w:szCs w:val="24"/>
                <w:lang w:eastAsia="ru-RU"/>
              </w:rPr>
              <w:t>Реализация мероприятий, направленных на распространение знаний о народах России, формирование гражданского патриотизма, укрепление традиционных духовных и нравственных ценностей,</w:t>
            </w:r>
            <w:r>
              <w:rPr>
                <w:color w:val="000000"/>
                <w:sz w:val="24"/>
                <w:szCs w:val="24"/>
              </w:rPr>
              <w:t xml:space="preserve"> профилактику терроризма, религиозного и межнационального экстремизма</w:t>
            </w:r>
          </w:p>
        </w:tc>
        <w:tc>
          <w:tcPr>
            <w:tcW w:w="212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t>МБУ "Старополтавский РКЦ", отдел по работе с сельскими территориями администрации Старополтавского муниципального района, отдел по образованию, спорту и молодежной политике администрации Старополтавского муниципального района</w:t>
            </w:r>
          </w:p>
        </w:tc>
        <w:tc>
          <w:tcPr>
            <w:tcW w:w="13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2024</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206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Профилактика экстремизма и гармонизации межнациональных отношений на территории района</w:t>
            </w:r>
          </w:p>
        </w:tc>
      </w:tr>
      <w:tr>
        <w:trPr/>
        <w:tc>
          <w:tcPr>
            <w:tcW w:w="7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r>
          </w:p>
        </w:tc>
        <w:tc>
          <w:tcPr>
            <w:tcW w:w="234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rFonts w:eastAsia="Times New Roman"/>
                <w:bCs/>
                <w:color w:val="000000"/>
                <w:sz w:val="24"/>
                <w:szCs w:val="24"/>
                <w:lang w:eastAsia="ru-RU"/>
              </w:rPr>
            </w:pPr>
            <w:r>
              <w:rPr>
                <w:rFonts w:eastAsia="Times New Roman"/>
                <w:bCs/>
                <w:color w:val="000000"/>
                <w:sz w:val="24"/>
                <w:szCs w:val="24"/>
                <w:lang w:eastAsia="ru-RU"/>
              </w:rPr>
            </w:r>
          </w:p>
        </w:tc>
        <w:tc>
          <w:tcPr>
            <w:tcW w:w="212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r>
          </w:p>
        </w:tc>
        <w:tc>
          <w:tcPr>
            <w:tcW w:w="13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2025</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206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r>
          </w:p>
        </w:tc>
      </w:tr>
      <w:tr>
        <w:trPr/>
        <w:tc>
          <w:tcPr>
            <w:tcW w:w="73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r>
          </w:p>
        </w:tc>
        <w:tc>
          <w:tcPr>
            <w:tcW w:w="234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rFonts w:eastAsia="Times New Roman"/>
                <w:bCs/>
                <w:color w:val="000000"/>
                <w:sz w:val="24"/>
                <w:szCs w:val="24"/>
                <w:lang w:eastAsia="ru-RU"/>
              </w:rPr>
            </w:pPr>
            <w:r>
              <w:rPr>
                <w:rFonts w:eastAsia="Times New Roman"/>
                <w:bCs/>
                <w:color w:val="000000"/>
                <w:sz w:val="24"/>
                <w:szCs w:val="24"/>
                <w:lang w:eastAsia="ru-RU"/>
              </w:rPr>
            </w:r>
          </w:p>
        </w:tc>
        <w:tc>
          <w:tcPr>
            <w:tcW w:w="212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r>
          </w:p>
        </w:tc>
        <w:tc>
          <w:tcPr>
            <w:tcW w:w="13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2026</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206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r>
          </w:p>
        </w:tc>
      </w:tr>
      <w:tr>
        <w:trPr/>
        <w:tc>
          <w:tcPr>
            <w:tcW w:w="7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r>
          </w:p>
        </w:tc>
        <w:tc>
          <w:tcPr>
            <w:tcW w:w="23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rFonts w:eastAsia="Times New Roman"/>
                <w:color w:val="000000"/>
                <w:spacing w:val="-6"/>
                <w:sz w:val="24"/>
                <w:szCs w:val="24"/>
                <w:lang w:eastAsia="ru-RU"/>
              </w:rPr>
            </w:pPr>
            <w:r>
              <w:rPr>
                <w:rFonts w:eastAsia="Times New Roman"/>
                <w:color w:val="000000"/>
                <w:spacing w:val="-6"/>
                <w:sz w:val="24"/>
                <w:szCs w:val="24"/>
                <w:lang w:eastAsia="ru-RU"/>
              </w:rPr>
              <w:t>Итого по мероприятию:</w:t>
            </w:r>
          </w:p>
        </w:tc>
        <w:tc>
          <w:tcPr>
            <w:tcW w:w="2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13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2024-2026</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20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rPr>
                <w:rFonts w:eastAsia="Times New Roman"/>
                <w:color w:val="000000"/>
                <w:spacing w:val="-6"/>
                <w:sz w:val="24"/>
                <w:szCs w:val="24"/>
                <w:lang w:eastAsia="ru-RU"/>
              </w:rPr>
            </w:pPr>
            <w:r>
              <w:rPr>
                <w:rFonts w:eastAsia="Times New Roman"/>
                <w:color w:val="000000"/>
                <w:spacing w:val="-6"/>
                <w:sz w:val="24"/>
                <w:szCs w:val="24"/>
                <w:lang w:eastAsia="ru-RU"/>
              </w:rPr>
            </w:r>
          </w:p>
        </w:tc>
      </w:tr>
      <w:tr>
        <w:trPr/>
        <w:tc>
          <w:tcPr>
            <w:tcW w:w="738"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r>
          </w:p>
        </w:tc>
        <w:tc>
          <w:tcPr>
            <w:tcW w:w="2346" w:type="dxa"/>
            <w:tcBorders>
              <w:top w:val="single" w:sz="4" w:space="0" w:color="000000"/>
              <w:bottom w:val="single" w:sz="4" w:space="0" w:color="000000"/>
            </w:tcBorders>
            <w:shd w:color="auto" w:fill="auto" w:val="clear"/>
          </w:tcPr>
          <w:p>
            <w:pPr>
              <w:pStyle w:val="Normal"/>
              <w:widowControl w:val="false"/>
              <w:ind w:hanging="0"/>
              <w:jc w:val="left"/>
              <w:rPr>
                <w:rFonts w:eastAsia="Times New Roman"/>
                <w:color w:val="000000"/>
                <w:spacing w:val="-6"/>
                <w:sz w:val="24"/>
                <w:szCs w:val="24"/>
                <w:lang w:eastAsia="ru-RU"/>
              </w:rPr>
            </w:pPr>
            <w:r>
              <w:rPr>
                <w:rFonts w:eastAsia="Times New Roman"/>
                <w:color w:val="000000"/>
                <w:spacing w:val="-6"/>
                <w:sz w:val="24"/>
                <w:szCs w:val="24"/>
                <w:lang w:eastAsia="ru-RU"/>
              </w:rPr>
              <w:t>В том числе:</w:t>
            </w:r>
          </w:p>
        </w:tc>
        <w:tc>
          <w:tcPr>
            <w:tcW w:w="2127" w:type="dxa"/>
            <w:tcBorders>
              <w:top w:val="single" w:sz="4" w:space="0" w:color="000000"/>
              <w:bottom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1335" w:type="dxa"/>
            <w:tcBorders>
              <w:top w:val="single" w:sz="4" w:space="0" w:color="000000"/>
              <w:bottom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r>
          </w:p>
        </w:tc>
        <w:tc>
          <w:tcPr>
            <w:tcW w:w="852" w:type="dxa"/>
            <w:tcBorders>
              <w:top w:val="single" w:sz="4" w:space="0" w:color="000000"/>
              <w:bottom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r>
          </w:p>
        </w:tc>
        <w:tc>
          <w:tcPr>
            <w:tcW w:w="1134" w:type="dxa"/>
            <w:tcBorders>
              <w:top w:val="single" w:sz="4" w:space="0" w:color="000000"/>
              <w:bottom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r>
          </w:p>
        </w:tc>
        <w:tc>
          <w:tcPr>
            <w:tcW w:w="849" w:type="dxa"/>
            <w:tcBorders>
              <w:top w:val="single" w:sz="4" w:space="0" w:color="000000"/>
              <w:bottom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r>
          </w:p>
        </w:tc>
        <w:tc>
          <w:tcPr>
            <w:tcW w:w="1134" w:type="dxa"/>
            <w:tcBorders>
              <w:top w:val="single" w:sz="4" w:space="0" w:color="000000"/>
              <w:bottom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r>
          </w:p>
        </w:tc>
        <w:tc>
          <w:tcPr>
            <w:tcW w:w="993" w:type="dxa"/>
            <w:tcBorders>
              <w:top w:val="single" w:sz="4" w:space="0" w:color="000000"/>
              <w:bottom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r>
          </w:p>
        </w:tc>
        <w:tc>
          <w:tcPr>
            <w:tcW w:w="1134" w:type="dxa"/>
            <w:tcBorders>
              <w:top w:val="single" w:sz="4" w:space="0" w:color="000000"/>
              <w:bottom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r>
          </w:p>
        </w:tc>
        <w:tc>
          <w:tcPr>
            <w:tcW w:w="2065"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hanging="0"/>
              <w:rPr>
                <w:rFonts w:eastAsia="Times New Roman"/>
                <w:color w:val="000000"/>
                <w:spacing w:val="-6"/>
                <w:sz w:val="24"/>
                <w:szCs w:val="24"/>
                <w:lang w:eastAsia="ru-RU"/>
              </w:rPr>
            </w:pPr>
            <w:r>
              <w:rPr>
                <w:rFonts w:eastAsia="Times New Roman"/>
                <w:color w:val="000000"/>
                <w:spacing w:val="-6"/>
                <w:sz w:val="24"/>
                <w:szCs w:val="24"/>
                <w:lang w:eastAsia="ru-RU"/>
              </w:rPr>
            </w:r>
          </w:p>
        </w:tc>
      </w:tr>
      <w:tr>
        <w:trPr/>
        <w:tc>
          <w:tcPr>
            <w:tcW w:w="73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t>3.1</w:t>
            </w:r>
          </w:p>
        </w:tc>
        <w:tc>
          <w:tcPr>
            <w:tcW w:w="234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t>Политический час "Мы против терроризма и экстремизма"</w:t>
            </w:r>
          </w:p>
        </w:tc>
        <w:tc>
          <w:tcPr>
            <w:tcW w:w="212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t>МБУ "Старополтавский РКЦ"</w:t>
            </w:r>
          </w:p>
        </w:tc>
        <w:tc>
          <w:tcPr>
            <w:tcW w:w="13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2024</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2065" w:type="dxa"/>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Профилактика экстремизма и гармонизации межнациональных отношений на территории района</w:t>
            </w:r>
          </w:p>
        </w:tc>
      </w:tr>
      <w:tr>
        <w:trPr/>
        <w:tc>
          <w:tcPr>
            <w:tcW w:w="73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r>
          </w:p>
        </w:tc>
        <w:tc>
          <w:tcPr>
            <w:tcW w:w="234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212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13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2025</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206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r>
          </w:p>
        </w:tc>
      </w:tr>
      <w:tr>
        <w:trPr/>
        <w:tc>
          <w:tcPr>
            <w:tcW w:w="73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r>
          </w:p>
        </w:tc>
        <w:tc>
          <w:tcPr>
            <w:tcW w:w="234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212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13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2026</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2065" w:type="dxa"/>
            <w:vMerge w:val="continue"/>
            <w:tcBorders>
              <w:top w:val="single" w:sz="4" w:space="0" w:color="000000"/>
              <w:left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r>
          </w:p>
        </w:tc>
      </w:tr>
      <w:tr>
        <w:trPr/>
        <w:tc>
          <w:tcPr>
            <w:tcW w:w="73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t>3.2</w:t>
            </w:r>
          </w:p>
        </w:tc>
        <w:tc>
          <w:tcPr>
            <w:tcW w:w="234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t>Круглый стол "Проблемы толерантности в современном мире"</w:t>
            </w:r>
          </w:p>
        </w:tc>
        <w:tc>
          <w:tcPr>
            <w:tcW w:w="212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t>Отдел по работе с сельскими территориями администрации Старополтавского муниципального района, МБУ "Старополтавский РКЦ"</w:t>
            </w:r>
          </w:p>
        </w:tc>
        <w:tc>
          <w:tcPr>
            <w:tcW w:w="13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2024</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2065" w:type="dxa"/>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Укрепление толерантности в многонациональной молодежной среде, снижении уровня конфликтогенности в межэтнических отношениях</w:t>
            </w:r>
          </w:p>
        </w:tc>
      </w:tr>
      <w:tr>
        <w:trPr/>
        <w:tc>
          <w:tcPr>
            <w:tcW w:w="73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r>
          </w:p>
        </w:tc>
        <w:tc>
          <w:tcPr>
            <w:tcW w:w="234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212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13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2025</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206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r>
          </w:p>
        </w:tc>
      </w:tr>
      <w:tr>
        <w:trPr/>
        <w:tc>
          <w:tcPr>
            <w:tcW w:w="73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r>
          </w:p>
        </w:tc>
        <w:tc>
          <w:tcPr>
            <w:tcW w:w="234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212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13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2026</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2065" w:type="dxa"/>
            <w:vMerge w:val="continue"/>
            <w:tcBorders>
              <w:top w:val="single" w:sz="4" w:space="0" w:color="000000"/>
              <w:left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r>
          </w:p>
        </w:tc>
      </w:tr>
      <w:tr>
        <w:trPr/>
        <w:tc>
          <w:tcPr>
            <w:tcW w:w="73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t>3.3</w:t>
            </w:r>
          </w:p>
        </w:tc>
        <w:tc>
          <w:tcPr>
            <w:tcW w:w="234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t>Организация мероприятий по рассмотрению на родительских собраниях, вопросов связанных с противодействием экстремизму:</w:t>
            </w:r>
          </w:p>
          <w:p>
            <w:pPr>
              <w:pStyle w:val="Normal"/>
              <w:widowControl w:val="false"/>
              <w:ind w:hanging="0"/>
              <w:jc w:val="left"/>
              <w:rPr>
                <w:color w:val="000000"/>
                <w:sz w:val="24"/>
                <w:szCs w:val="24"/>
              </w:rPr>
            </w:pPr>
            <w:r>
              <w:rPr>
                <w:color w:val="000000"/>
                <w:sz w:val="24"/>
                <w:szCs w:val="24"/>
              </w:rPr>
              <w:t>-"Проблемы нетерпимости и экстремизма в подростковой среде"</w:t>
            </w:r>
          </w:p>
          <w:p>
            <w:pPr>
              <w:pStyle w:val="Normal"/>
              <w:widowControl w:val="false"/>
              <w:ind w:hanging="0"/>
              <w:jc w:val="left"/>
              <w:rPr>
                <w:color w:val="000000"/>
                <w:sz w:val="24"/>
                <w:szCs w:val="24"/>
              </w:rPr>
            </w:pPr>
            <w:r>
              <w:rPr>
                <w:color w:val="000000"/>
                <w:sz w:val="24"/>
                <w:szCs w:val="24"/>
              </w:rPr>
              <w:t>-"Воспитание гражданского долга у подростков"</w:t>
            </w:r>
          </w:p>
          <w:p>
            <w:pPr>
              <w:pStyle w:val="Normal"/>
              <w:widowControl w:val="false"/>
              <w:ind w:hanging="0"/>
              <w:jc w:val="left"/>
              <w:rPr>
                <w:color w:val="000000"/>
                <w:sz w:val="24"/>
                <w:szCs w:val="24"/>
              </w:rPr>
            </w:pPr>
            <w:r>
              <w:rPr>
                <w:color w:val="000000"/>
                <w:sz w:val="24"/>
                <w:szCs w:val="24"/>
              </w:rPr>
              <w:t>-Воспитание человечности у подростков"</w:t>
            </w:r>
          </w:p>
          <w:p>
            <w:pPr>
              <w:pStyle w:val="Normal"/>
              <w:widowControl w:val="false"/>
              <w:ind w:hanging="0"/>
              <w:jc w:val="left"/>
              <w:rPr>
                <w:color w:val="000000"/>
                <w:sz w:val="24"/>
                <w:szCs w:val="24"/>
              </w:rPr>
            </w:pPr>
            <w:r>
              <w:rPr>
                <w:color w:val="000000"/>
                <w:sz w:val="24"/>
                <w:szCs w:val="24"/>
              </w:rPr>
              <w:t>-"Толерантность: терпение и самоуважение"</w:t>
            </w:r>
          </w:p>
        </w:tc>
        <w:tc>
          <w:tcPr>
            <w:tcW w:w="212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t>Отдел по образованию, спорту и молодежной политике администрации Старополтавского муниципального района</w:t>
            </w:r>
          </w:p>
        </w:tc>
        <w:tc>
          <w:tcPr>
            <w:tcW w:w="13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2024</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2065" w:type="dxa"/>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Укрепление толерантности в многонациональной молодежной среде, снижении уровня конфликтогенности в межэтнических отношениях</w:t>
            </w:r>
          </w:p>
        </w:tc>
      </w:tr>
      <w:tr>
        <w:trPr/>
        <w:tc>
          <w:tcPr>
            <w:tcW w:w="73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r>
          </w:p>
        </w:tc>
        <w:tc>
          <w:tcPr>
            <w:tcW w:w="234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r>
          </w:p>
        </w:tc>
        <w:tc>
          <w:tcPr>
            <w:tcW w:w="212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r>
          </w:p>
        </w:tc>
        <w:tc>
          <w:tcPr>
            <w:tcW w:w="13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2025</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206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r>
          </w:p>
        </w:tc>
      </w:tr>
      <w:tr>
        <w:trPr/>
        <w:tc>
          <w:tcPr>
            <w:tcW w:w="73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r>
          </w:p>
        </w:tc>
        <w:tc>
          <w:tcPr>
            <w:tcW w:w="234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r>
          </w:p>
        </w:tc>
        <w:tc>
          <w:tcPr>
            <w:tcW w:w="212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r>
          </w:p>
        </w:tc>
        <w:tc>
          <w:tcPr>
            <w:tcW w:w="13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2026</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2065" w:type="dxa"/>
            <w:vMerge w:val="continue"/>
            <w:tcBorders>
              <w:top w:val="single" w:sz="4" w:space="0" w:color="000000"/>
              <w:left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r>
          </w:p>
        </w:tc>
      </w:tr>
      <w:tr>
        <w:trPr/>
        <w:tc>
          <w:tcPr>
            <w:tcW w:w="73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t>3.4</w:t>
            </w:r>
          </w:p>
        </w:tc>
        <w:tc>
          <w:tcPr>
            <w:tcW w:w="234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t>Организация проведения бесед с учащимися муниципальных учреждений образования по вопросам ответственности за совершение анонимных телефонных звонков с угрозами террористического характера, а также экстремистских действий</w:t>
            </w:r>
          </w:p>
        </w:tc>
        <w:tc>
          <w:tcPr>
            <w:tcW w:w="212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t>Отдел по образованию, спорту и молодежной политике администрации Старополтавского муниципального района</w:t>
            </w:r>
          </w:p>
        </w:tc>
        <w:tc>
          <w:tcPr>
            <w:tcW w:w="13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2024</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2065" w:type="dxa"/>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Профилактика правонарушений, терроризма и экстремизма в образовательных учреждениях</w:t>
            </w:r>
          </w:p>
        </w:tc>
      </w:tr>
      <w:tr>
        <w:trPr/>
        <w:tc>
          <w:tcPr>
            <w:tcW w:w="73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r>
          </w:p>
        </w:tc>
        <w:tc>
          <w:tcPr>
            <w:tcW w:w="234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r>
          </w:p>
        </w:tc>
        <w:tc>
          <w:tcPr>
            <w:tcW w:w="212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r>
          </w:p>
        </w:tc>
        <w:tc>
          <w:tcPr>
            <w:tcW w:w="13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2025</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206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r>
          </w:p>
        </w:tc>
      </w:tr>
      <w:tr>
        <w:trPr/>
        <w:tc>
          <w:tcPr>
            <w:tcW w:w="73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r>
          </w:p>
        </w:tc>
        <w:tc>
          <w:tcPr>
            <w:tcW w:w="234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r>
          </w:p>
        </w:tc>
        <w:tc>
          <w:tcPr>
            <w:tcW w:w="212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r>
          </w:p>
        </w:tc>
        <w:tc>
          <w:tcPr>
            <w:tcW w:w="13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2026</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2065" w:type="dxa"/>
            <w:vMerge w:val="continue"/>
            <w:tcBorders>
              <w:top w:val="single" w:sz="4" w:space="0" w:color="000000"/>
              <w:left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r>
          </w:p>
        </w:tc>
      </w:tr>
      <w:tr>
        <w:trPr/>
        <w:tc>
          <w:tcPr>
            <w:tcW w:w="73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r>
          </w:p>
        </w:tc>
        <w:tc>
          <w:tcPr>
            <w:tcW w:w="234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t>Итого по муниципальной программе</w:t>
            </w:r>
          </w:p>
        </w:tc>
        <w:tc>
          <w:tcPr>
            <w:tcW w:w="2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13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2024</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180,0</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180,0</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20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r>
          </w:p>
        </w:tc>
      </w:tr>
      <w:tr>
        <w:trPr/>
        <w:tc>
          <w:tcPr>
            <w:tcW w:w="73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r>
          </w:p>
        </w:tc>
        <w:tc>
          <w:tcPr>
            <w:tcW w:w="234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2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13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2025</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130,0</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130,0</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20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r>
          </w:p>
        </w:tc>
      </w:tr>
      <w:tr>
        <w:trPr/>
        <w:tc>
          <w:tcPr>
            <w:tcW w:w="73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r>
          </w:p>
        </w:tc>
        <w:tc>
          <w:tcPr>
            <w:tcW w:w="234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2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13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2026</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100,0</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100,0</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20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r>
          </w:p>
        </w:tc>
      </w:tr>
      <w:tr>
        <w:trPr/>
        <w:tc>
          <w:tcPr>
            <w:tcW w:w="73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r>
          </w:p>
        </w:tc>
        <w:tc>
          <w:tcPr>
            <w:tcW w:w="234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2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color w:val="000000"/>
                <w:sz w:val="24"/>
                <w:szCs w:val="24"/>
              </w:rPr>
            </w:pPr>
            <w:r>
              <w:rPr>
                <w:color w:val="000000"/>
                <w:sz w:val="24"/>
                <w:szCs w:val="24"/>
              </w:rPr>
            </w:r>
          </w:p>
        </w:tc>
        <w:tc>
          <w:tcPr>
            <w:tcW w:w="13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2024-2026</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410,0</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410,0</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20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szCs w:val="24"/>
              </w:rPr>
            </w:pPr>
            <w:r>
              <w:rPr>
                <w:color w:val="000000"/>
                <w:sz w:val="24"/>
                <w:szCs w:val="24"/>
              </w:rPr>
            </w:r>
          </w:p>
        </w:tc>
      </w:tr>
    </w:tbl>
    <w:p>
      <w:pPr>
        <w:pStyle w:val="Normal"/>
        <w:widowControl w:val="false"/>
        <w:ind w:hanging="0"/>
        <w:jc w:val="left"/>
        <w:rPr>
          <w:rFonts w:eastAsia="Times New Roman"/>
          <w:color w:val="000000"/>
          <w:sz w:val="24"/>
          <w:szCs w:val="24"/>
          <w:lang w:eastAsia="ru-RU"/>
        </w:rPr>
      </w:pPr>
      <w:r>
        <w:rPr>
          <w:rFonts w:eastAsia="Times New Roman"/>
          <w:color w:val="000000"/>
          <w:sz w:val="24"/>
          <w:szCs w:val="24"/>
          <w:lang w:eastAsia="ru-RU"/>
        </w:rPr>
      </w:r>
    </w:p>
    <w:p>
      <w:pPr>
        <w:sectPr>
          <w:headerReference w:type="default" r:id="rId10"/>
          <w:headerReference w:type="first" r:id="rId11"/>
          <w:footerReference w:type="default" r:id="rId12"/>
          <w:footerReference w:type="first" r:id="rId13"/>
          <w:type w:val="nextPage"/>
          <w:pgSz w:orient="landscape" w:w="16838" w:h="11906"/>
          <w:pgMar w:left="1134" w:right="1134" w:gutter="0" w:header="709" w:top="1417" w:footer="0" w:bottom="850"/>
          <w:pgNumType w:start="1" w:fmt="decimal"/>
          <w:formProt w:val="false"/>
          <w:titlePg/>
          <w:textDirection w:val="lrTb"/>
          <w:docGrid w:type="default" w:linePitch="381" w:charSpace="0"/>
        </w:sectPr>
        <w:pStyle w:val="Normal"/>
        <w:widowControl w:val="false"/>
        <w:ind w:hanging="0"/>
        <w:jc w:val="left"/>
        <w:rPr>
          <w:rFonts w:eastAsia="Times New Roman"/>
          <w:color w:val="000000"/>
          <w:sz w:val="24"/>
          <w:szCs w:val="24"/>
          <w:lang w:eastAsia="ru-RU"/>
        </w:rPr>
      </w:pPr>
      <w:r>
        <w:rPr>
          <w:rFonts w:eastAsia="Times New Roman"/>
          <w:color w:val="000000"/>
          <w:sz w:val="24"/>
          <w:szCs w:val="24"/>
          <w:lang w:eastAsia="ru-RU"/>
        </w:rPr>
      </w:r>
    </w:p>
    <w:p>
      <w:pPr>
        <w:pStyle w:val="Normal"/>
        <w:widowControl w:val="false"/>
        <w:ind w:left="9923" w:hanging="0"/>
        <w:jc w:val="left"/>
        <w:rPr>
          <w:rFonts w:eastAsia="Times New Roman"/>
          <w:bCs/>
          <w:color w:val="000000"/>
          <w:sz w:val="24"/>
          <w:szCs w:val="24"/>
          <w:lang w:eastAsia="ru-RU"/>
        </w:rPr>
      </w:pPr>
      <w:r>
        <w:rPr>
          <w:rFonts w:eastAsia="Times New Roman"/>
          <w:bCs/>
          <w:color w:val="000000"/>
          <w:sz w:val="24"/>
          <w:szCs w:val="24"/>
          <w:lang w:eastAsia="ru-RU"/>
        </w:rPr>
        <w:t>ПРИЛОЖЕНИЕ 3</w:t>
      </w:r>
    </w:p>
    <w:p>
      <w:pPr>
        <w:pStyle w:val="Normal"/>
        <w:widowControl w:val="false"/>
        <w:ind w:left="9923" w:hanging="0"/>
        <w:jc w:val="left"/>
        <w:rPr>
          <w:rFonts w:eastAsia="Times New Roman"/>
          <w:bCs/>
          <w:color w:val="000000"/>
          <w:sz w:val="24"/>
          <w:szCs w:val="24"/>
          <w:lang w:eastAsia="ru-RU"/>
        </w:rPr>
      </w:pPr>
      <w:r>
        <w:rPr>
          <w:rFonts w:eastAsia="Times New Roman"/>
          <w:bCs/>
          <w:color w:val="000000"/>
          <w:sz w:val="24"/>
          <w:szCs w:val="24"/>
          <w:lang w:eastAsia="ru-RU"/>
        </w:rPr>
      </w:r>
    </w:p>
    <w:p>
      <w:pPr>
        <w:pStyle w:val="Normal"/>
        <w:widowControl w:val="false"/>
        <w:ind w:left="9923" w:hanging="0"/>
        <w:jc w:val="left"/>
        <w:rPr>
          <w:rFonts w:eastAsia="Times New Roman"/>
          <w:bCs/>
          <w:color w:val="000000"/>
          <w:sz w:val="24"/>
          <w:szCs w:val="24"/>
          <w:lang w:eastAsia="ru-RU"/>
        </w:rPr>
      </w:pPr>
      <w:r>
        <w:rPr>
          <w:rFonts w:eastAsia="Times New Roman"/>
          <w:bCs/>
          <w:color w:val="000000"/>
          <w:sz w:val="24"/>
          <w:szCs w:val="24"/>
          <w:lang w:eastAsia="ru-RU"/>
        </w:rPr>
      </w:r>
    </w:p>
    <w:p>
      <w:pPr>
        <w:pStyle w:val="Normal"/>
        <w:widowControl w:val="false"/>
        <w:numPr>
          <w:ilvl w:val="0"/>
          <w:numId w:val="0"/>
        </w:numPr>
        <w:ind w:left="9923" w:hanging="0"/>
        <w:jc w:val="left"/>
        <w:outlineLvl w:val="0"/>
        <w:rPr>
          <w:rFonts w:eastAsia="Times New Roman"/>
          <w:bCs/>
          <w:color w:val="000000"/>
          <w:sz w:val="24"/>
          <w:szCs w:val="24"/>
          <w:lang w:eastAsia="ru-RU"/>
        </w:rPr>
      </w:pPr>
      <w:r>
        <w:rPr>
          <w:rFonts w:eastAsia="Times New Roman"/>
          <w:bCs/>
          <w:color w:val="000000"/>
          <w:sz w:val="24"/>
          <w:szCs w:val="24"/>
          <w:lang w:eastAsia="ru-RU"/>
        </w:rPr>
        <w:t>к муниципальной программе "Профилактика правонарушений, терроризма и экстремизма в Старополтавском муниципальном районе Волгоградской области на 2024-2026 годы"</w:t>
      </w:r>
    </w:p>
    <w:p>
      <w:pPr>
        <w:pStyle w:val="Normal"/>
        <w:widowControl w:val="false"/>
        <w:ind w:hanging="0"/>
        <w:rPr>
          <w:rFonts w:eastAsia="Times New Roman"/>
          <w:color w:val="000000"/>
          <w:sz w:val="24"/>
          <w:szCs w:val="24"/>
          <w:lang w:eastAsia="ru-RU"/>
        </w:rPr>
      </w:pPr>
      <w:r>
        <w:rPr>
          <w:rFonts w:eastAsia="Times New Roman"/>
          <w:color w:val="000000"/>
          <w:sz w:val="24"/>
          <w:szCs w:val="24"/>
          <w:lang w:eastAsia="ru-RU"/>
        </w:rPr>
      </w:r>
    </w:p>
    <w:p>
      <w:pPr>
        <w:pStyle w:val="Normal"/>
        <w:widowControl w:val="false"/>
        <w:ind w:hanging="0"/>
        <w:rPr>
          <w:rFonts w:eastAsia="Times New Roman"/>
          <w:color w:val="000000"/>
          <w:sz w:val="24"/>
          <w:szCs w:val="24"/>
          <w:lang w:eastAsia="ru-RU"/>
        </w:rPr>
      </w:pPr>
      <w:r>
        <w:rPr>
          <w:rFonts w:eastAsia="Times New Roman"/>
          <w:color w:val="000000"/>
          <w:sz w:val="24"/>
          <w:szCs w:val="24"/>
          <w:lang w:eastAsia="ru-RU"/>
        </w:rPr>
      </w:r>
    </w:p>
    <w:p>
      <w:pPr>
        <w:pStyle w:val="Normal"/>
        <w:widowControl w:val="false"/>
        <w:ind w:hanging="0"/>
        <w:rPr>
          <w:rFonts w:eastAsia="Times New Roman"/>
          <w:color w:val="000000"/>
          <w:sz w:val="24"/>
          <w:szCs w:val="24"/>
          <w:lang w:eastAsia="ru-RU"/>
        </w:rPr>
      </w:pPr>
      <w:r>
        <w:rPr>
          <w:rFonts w:eastAsia="Times New Roman"/>
          <w:color w:val="000000"/>
          <w:sz w:val="24"/>
          <w:szCs w:val="24"/>
          <w:lang w:eastAsia="ru-RU"/>
        </w:rPr>
      </w:r>
    </w:p>
    <w:p>
      <w:pPr>
        <w:pStyle w:val="Normal"/>
        <w:widowControl w:val="false"/>
        <w:ind w:hanging="0"/>
        <w:rPr>
          <w:rFonts w:eastAsia="Times New Roman"/>
          <w:color w:val="000000"/>
          <w:sz w:val="24"/>
          <w:szCs w:val="24"/>
          <w:lang w:eastAsia="ru-RU"/>
        </w:rPr>
      </w:pPr>
      <w:r>
        <w:rPr>
          <w:rFonts w:eastAsia="Times New Roman"/>
          <w:color w:val="000000"/>
          <w:sz w:val="24"/>
          <w:szCs w:val="24"/>
          <w:lang w:eastAsia="ru-RU"/>
        </w:rPr>
      </w:r>
    </w:p>
    <w:p>
      <w:pPr>
        <w:pStyle w:val="Normal"/>
        <w:widowControl w:val="false"/>
        <w:ind w:hanging="0"/>
        <w:jc w:val="center"/>
        <w:rPr>
          <w:rFonts w:eastAsia="Times New Roman"/>
          <w:color w:val="000000"/>
          <w:sz w:val="24"/>
          <w:szCs w:val="24"/>
          <w:lang w:eastAsia="ru-RU"/>
        </w:rPr>
      </w:pPr>
      <w:r>
        <w:rPr>
          <w:rFonts w:eastAsia="Times New Roman"/>
          <w:color w:val="000000"/>
          <w:sz w:val="24"/>
          <w:szCs w:val="24"/>
          <w:lang w:eastAsia="ru-RU"/>
        </w:rPr>
        <w:t xml:space="preserve">РЕСУРСНОЕ ОБЕСПЕЧЕНИЕ </w:t>
        <w:br/>
        <w:t xml:space="preserve"> муниципальной программы </w:t>
      </w:r>
      <w:r>
        <w:rPr>
          <w:rFonts w:eastAsia="Times New Roman"/>
          <w:bCs/>
          <w:color w:val="000000"/>
          <w:sz w:val="24"/>
          <w:szCs w:val="24"/>
          <w:lang w:eastAsia="ru-RU"/>
        </w:rPr>
        <w:t>"Профилактика правонарушений, терроризма и экстремизма в Старополтавском муниципальном районе Волгоградской области на 2024-2026 годы"</w:t>
      </w:r>
    </w:p>
    <w:p>
      <w:pPr>
        <w:pStyle w:val="Normal"/>
        <w:widowControl w:val="false"/>
        <w:ind w:hanging="0"/>
        <w:rPr>
          <w:rFonts w:eastAsia="Times New Roman"/>
          <w:color w:val="000000"/>
          <w:sz w:val="24"/>
          <w:szCs w:val="24"/>
          <w:lang w:eastAsia="ru-RU"/>
        </w:rPr>
      </w:pPr>
      <w:r>
        <w:rPr>
          <w:rFonts w:eastAsia="Times New Roman"/>
          <w:color w:val="000000"/>
          <w:sz w:val="24"/>
          <w:szCs w:val="24"/>
          <w:lang w:eastAsia="ru-RU"/>
        </w:rPr>
      </w:r>
    </w:p>
    <w:tbl>
      <w:tblPr>
        <w:tblW w:w="15895" w:type="dxa"/>
        <w:jc w:val="left"/>
        <w:tblInd w:w="28" w:type="dxa"/>
        <w:tblLayout w:type="fixed"/>
        <w:tblCellMar>
          <w:top w:w="0" w:type="dxa"/>
          <w:left w:w="28" w:type="dxa"/>
          <w:bottom w:w="0" w:type="dxa"/>
          <w:right w:w="28" w:type="dxa"/>
        </w:tblCellMar>
        <w:tblLook w:firstRow="1" w:noVBand="1" w:lastRow="0" w:firstColumn="1" w:lastColumn="0" w:noHBand="0" w:val="04a0"/>
      </w:tblPr>
      <w:tblGrid>
        <w:gridCol w:w="3544"/>
        <w:gridCol w:w="709"/>
        <w:gridCol w:w="3543"/>
        <w:gridCol w:w="992"/>
        <w:gridCol w:w="1135"/>
        <w:gridCol w:w="1133"/>
        <w:gridCol w:w="1135"/>
        <w:gridCol w:w="1275"/>
        <w:gridCol w:w="1214"/>
        <w:gridCol w:w="1213"/>
      </w:tblGrid>
      <w:tr>
        <w:trPr>
          <w:tblHeader w:val="true"/>
        </w:trPr>
        <w:tc>
          <w:tcPr>
            <w:tcW w:w="354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Наименование муниципальной программы</w:t>
            </w:r>
          </w:p>
        </w:tc>
        <w:tc>
          <w:tcPr>
            <w:tcW w:w="70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Год реализации</w:t>
            </w:r>
          </w:p>
        </w:tc>
        <w:tc>
          <w:tcPr>
            <w:tcW w:w="354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Наименование ответственного исполнителя муниципальной программы</w:t>
            </w:r>
          </w:p>
        </w:tc>
        <w:tc>
          <w:tcPr>
            <w:tcW w:w="6884"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Объемы и источники финансирования (тыс. рублей)</w:t>
            </w:r>
          </w:p>
        </w:tc>
        <w:tc>
          <w:tcPr>
            <w:tcW w:w="1213" w:type="dxa"/>
            <w:tcBorders/>
          </w:tcPr>
          <w:p>
            <w:pPr>
              <w:pStyle w:val="Normal"/>
              <w:widowControl w:val="false"/>
              <w:rPr/>
            </w:pPr>
            <w:r>
              <w:rPr/>
            </w:r>
          </w:p>
        </w:tc>
      </w:tr>
      <w:tr>
        <w:trPr>
          <w:tblHeader w:val="true"/>
        </w:trPr>
        <w:tc>
          <w:tcPr>
            <w:tcW w:w="354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70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354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99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всего</w:t>
            </w:r>
          </w:p>
        </w:tc>
        <w:tc>
          <w:tcPr>
            <w:tcW w:w="5892"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в том числе</w:t>
            </w:r>
          </w:p>
        </w:tc>
        <w:tc>
          <w:tcPr>
            <w:tcW w:w="1213" w:type="dxa"/>
            <w:tcBorders/>
          </w:tcPr>
          <w:p>
            <w:pPr>
              <w:pStyle w:val="Normal"/>
              <w:widowControl w:val="false"/>
              <w:rPr/>
            </w:pPr>
            <w:r>
              <w:rPr/>
            </w:r>
          </w:p>
        </w:tc>
      </w:tr>
      <w:tr>
        <w:trPr>
          <w:tblHeader w:val="true"/>
        </w:trPr>
        <w:tc>
          <w:tcPr>
            <w:tcW w:w="354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70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354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99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федераль</w:t>
              <w:softHyphen/>
              <w:t>ный бюджет</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областной бюджет</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районный бюджет</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вне</w:t>
              <w:softHyphen/>
              <w:t>бюджетные средства</w:t>
            </w:r>
          </w:p>
        </w:tc>
        <w:tc>
          <w:tcPr>
            <w:tcW w:w="1214"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color w:val="000000"/>
                <w:sz w:val="24"/>
                <w:szCs w:val="24"/>
              </w:rPr>
            </w:pPr>
            <w:r>
              <w:rPr>
                <w:color w:val="000000"/>
                <w:sz w:val="24"/>
                <w:szCs w:val="24"/>
              </w:rPr>
              <w:t>бюджеты сельских поселений</w:t>
            </w:r>
          </w:p>
        </w:tc>
        <w:tc>
          <w:tcPr>
            <w:tcW w:w="1213" w:type="dxa"/>
            <w:tcBorders/>
          </w:tcPr>
          <w:p>
            <w:pPr>
              <w:pStyle w:val="Normal"/>
              <w:widowControl w:val="false"/>
              <w:rPr/>
            </w:pPr>
            <w:r>
              <w:rPr/>
            </w:r>
          </w:p>
        </w:tc>
      </w:tr>
      <w:tr>
        <w:trPr/>
        <w:tc>
          <w:tcPr>
            <w:tcW w:w="354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rFonts w:eastAsia="Times New Roman"/>
                <w:color w:val="000000"/>
                <w:spacing w:val="-6"/>
                <w:sz w:val="24"/>
                <w:szCs w:val="24"/>
                <w:lang w:eastAsia="ru-RU"/>
              </w:rPr>
            </w:pPr>
            <w:r>
              <w:rPr>
                <w:rFonts w:eastAsia="Times New Roman"/>
                <w:bCs/>
                <w:color w:val="000000"/>
                <w:sz w:val="24"/>
                <w:szCs w:val="24"/>
                <w:lang w:eastAsia="ru-RU"/>
              </w:rPr>
              <w:t>"Профилактика правонарушений, терроризма и экстремизма в Старополтавско</w:t>
            </w:r>
            <w:bookmarkStart w:id="0" w:name="_GoBack"/>
            <w:bookmarkEnd w:id="0"/>
            <w:r>
              <w:rPr>
                <w:rFonts w:eastAsia="Times New Roman"/>
                <w:bCs/>
                <w:color w:val="000000"/>
                <w:sz w:val="24"/>
                <w:szCs w:val="24"/>
                <w:lang w:eastAsia="ru-RU"/>
              </w:rPr>
              <w:t>м муниципальном районе Волгоградской области на 2021-2023 годы"</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2024</w:t>
            </w:r>
          </w:p>
        </w:tc>
        <w:tc>
          <w:tcPr>
            <w:tcW w:w="35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left"/>
              <w:rPr>
                <w:color w:val="000000"/>
                <w:sz w:val="24"/>
                <w:szCs w:val="24"/>
              </w:rPr>
            </w:pPr>
            <w:r>
              <w:rPr>
                <w:color w:val="000000"/>
                <w:sz w:val="24"/>
                <w:szCs w:val="24"/>
              </w:rPr>
              <w:t>МКОУ "Иловатская СШ"</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180,0</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180,0</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2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color w:val="000000"/>
                <w:sz w:val="24"/>
                <w:szCs w:val="24"/>
              </w:rPr>
            </w:pPr>
            <w:r>
              <w:rPr>
                <w:color w:val="000000"/>
                <w:sz w:val="24"/>
                <w:szCs w:val="24"/>
              </w:rPr>
              <w:t>-</w:t>
            </w:r>
          </w:p>
        </w:tc>
        <w:tc>
          <w:tcPr>
            <w:tcW w:w="1213" w:type="dxa"/>
            <w:tcBorders/>
          </w:tcPr>
          <w:p>
            <w:pPr>
              <w:pStyle w:val="Normal"/>
              <w:widowControl w:val="false"/>
              <w:rPr/>
            </w:pPr>
            <w:r>
              <w:rPr/>
            </w:r>
          </w:p>
        </w:tc>
      </w:tr>
      <w:tr>
        <w:trPr/>
        <w:tc>
          <w:tcPr>
            <w:tcW w:w="3544" w:type="dxa"/>
            <w:vMerge w:val="continue"/>
            <w:tcBorders>
              <w:left w:val="single" w:sz="4" w:space="0" w:color="000000"/>
              <w:bottom w:val="single" w:sz="4" w:space="0" w:color="000000"/>
              <w:right w:val="single" w:sz="4" w:space="0" w:color="000000"/>
            </w:tcBorders>
            <w:shd w:color="auto" w:fill="auto" w:val="clear"/>
          </w:tcPr>
          <w:p>
            <w:pPr>
              <w:pStyle w:val="Normal"/>
              <w:widowControl w:val="false"/>
              <w:ind w:hanging="0"/>
              <w:jc w:val="center"/>
              <w:rPr>
                <w:rFonts w:eastAsia="Times New Roman"/>
                <w:color w:val="000000"/>
                <w:spacing w:val="-6"/>
                <w:sz w:val="24"/>
                <w:szCs w:val="24"/>
                <w:lang w:eastAsia="ru-RU"/>
              </w:rPr>
            </w:pPr>
            <w:r>
              <w:rPr>
                <w:rFonts w:eastAsia="Times New Roman"/>
                <w:color w:val="000000"/>
                <w:spacing w:val="-6"/>
                <w:sz w:val="24"/>
                <w:szCs w:val="24"/>
                <w:lang w:eastAsia="ru-RU"/>
              </w:rPr>
            </w:r>
          </w:p>
        </w:tc>
        <w:tc>
          <w:tcPr>
            <w:tcW w:w="42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left"/>
              <w:rPr>
                <w:color w:val="000000"/>
                <w:sz w:val="24"/>
                <w:szCs w:val="24"/>
              </w:rPr>
            </w:pPr>
            <w:r>
              <w:rPr>
                <w:color w:val="000000"/>
                <w:sz w:val="24"/>
                <w:szCs w:val="24"/>
              </w:rPr>
              <w:t>Итого по году реализации программы</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180,0</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180,0</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2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color w:val="000000"/>
                <w:sz w:val="24"/>
                <w:szCs w:val="24"/>
              </w:rPr>
            </w:pPr>
            <w:r>
              <w:rPr>
                <w:color w:val="000000"/>
                <w:sz w:val="24"/>
                <w:szCs w:val="24"/>
              </w:rPr>
              <w:t>-</w:t>
            </w:r>
          </w:p>
        </w:tc>
        <w:tc>
          <w:tcPr>
            <w:tcW w:w="1213" w:type="dxa"/>
            <w:tcBorders/>
          </w:tcPr>
          <w:p>
            <w:pPr>
              <w:pStyle w:val="Normal"/>
              <w:widowControl w:val="false"/>
              <w:rPr/>
            </w:pPr>
            <w:r>
              <w:rPr/>
            </w:r>
          </w:p>
        </w:tc>
      </w:tr>
      <w:tr>
        <w:trPr/>
        <w:tc>
          <w:tcPr>
            <w:tcW w:w="3544" w:type="dxa"/>
            <w:vMerge w:val="continue"/>
            <w:tcBorders>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2025</w:t>
            </w:r>
          </w:p>
        </w:tc>
        <w:tc>
          <w:tcPr>
            <w:tcW w:w="35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rPr>
            </w:pPr>
            <w:r>
              <w:rPr>
                <w:color w:val="000000"/>
                <w:sz w:val="24"/>
                <w:szCs w:val="24"/>
              </w:rPr>
              <w:t>Отдел по делам ГО и ЧС администрации Старополтавского муниципального района</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130,0</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130,0</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2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color w:val="000000"/>
                <w:sz w:val="24"/>
                <w:szCs w:val="24"/>
              </w:rPr>
            </w:pPr>
            <w:r>
              <w:rPr>
                <w:color w:val="000000"/>
                <w:sz w:val="24"/>
                <w:szCs w:val="24"/>
              </w:rPr>
              <w:t>-</w:t>
            </w:r>
          </w:p>
        </w:tc>
        <w:tc>
          <w:tcPr>
            <w:tcW w:w="1213" w:type="dxa"/>
            <w:tcBorders/>
          </w:tcPr>
          <w:p>
            <w:pPr>
              <w:pStyle w:val="Normal"/>
              <w:widowControl w:val="false"/>
              <w:rPr/>
            </w:pPr>
            <w:r>
              <w:rPr/>
            </w:r>
          </w:p>
        </w:tc>
      </w:tr>
      <w:tr>
        <w:trPr/>
        <w:tc>
          <w:tcPr>
            <w:tcW w:w="3544" w:type="dxa"/>
            <w:vMerge w:val="continue"/>
            <w:tcBorders>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42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left"/>
              <w:rPr>
                <w:color w:val="000000"/>
                <w:sz w:val="24"/>
                <w:szCs w:val="24"/>
              </w:rPr>
            </w:pPr>
            <w:r>
              <w:rPr>
                <w:color w:val="000000"/>
                <w:sz w:val="24"/>
                <w:szCs w:val="24"/>
              </w:rPr>
              <w:t>Итого по году реализации программы</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130,0</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130,0</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2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color w:val="000000"/>
                <w:sz w:val="24"/>
                <w:szCs w:val="24"/>
              </w:rPr>
            </w:pPr>
            <w:r>
              <w:rPr>
                <w:color w:val="000000"/>
                <w:sz w:val="24"/>
                <w:szCs w:val="24"/>
              </w:rPr>
              <w:t>-</w:t>
            </w:r>
          </w:p>
        </w:tc>
        <w:tc>
          <w:tcPr>
            <w:tcW w:w="1213" w:type="dxa"/>
            <w:tcBorders/>
          </w:tcPr>
          <w:p>
            <w:pPr>
              <w:pStyle w:val="Normal"/>
              <w:widowControl w:val="false"/>
              <w:rPr/>
            </w:pPr>
            <w:r>
              <w:rPr/>
            </w:r>
          </w:p>
        </w:tc>
      </w:tr>
      <w:tr>
        <w:trPr/>
        <w:tc>
          <w:tcPr>
            <w:tcW w:w="3544" w:type="dxa"/>
            <w:vMerge w:val="continue"/>
            <w:tcBorders>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2026</w:t>
            </w:r>
          </w:p>
        </w:tc>
        <w:tc>
          <w:tcPr>
            <w:tcW w:w="35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color w:val="000000"/>
                <w:sz w:val="24"/>
              </w:rPr>
            </w:pPr>
            <w:r>
              <w:rPr>
                <w:color w:val="000000"/>
                <w:sz w:val="24"/>
                <w:szCs w:val="24"/>
              </w:rPr>
              <w:t>Отдел по делам ГО и ЧС администрации Старополтавского муниципального района</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100,0</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100,0</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2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color w:val="000000"/>
                <w:sz w:val="24"/>
                <w:szCs w:val="24"/>
              </w:rPr>
            </w:pPr>
            <w:r>
              <w:rPr>
                <w:color w:val="000000"/>
                <w:sz w:val="24"/>
                <w:szCs w:val="24"/>
              </w:rPr>
              <w:t>-</w:t>
            </w:r>
          </w:p>
        </w:tc>
        <w:tc>
          <w:tcPr>
            <w:tcW w:w="1213" w:type="dxa"/>
            <w:tcBorders/>
          </w:tcPr>
          <w:p>
            <w:pPr>
              <w:pStyle w:val="Normal"/>
              <w:widowControl w:val="false"/>
              <w:rPr/>
            </w:pPr>
            <w:r>
              <w:rPr/>
            </w:r>
          </w:p>
        </w:tc>
      </w:tr>
      <w:tr>
        <w:trPr/>
        <w:tc>
          <w:tcPr>
            <w:tcW w:w="3544" w:type="dxa"/>
            <w:tcBorders>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r>
          </w:p>
        </w:tc>
        <w:tc>
          <w:tcPr>
            <w:tcW w:w="42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left"/>
              <w:rPr>
                <w:color w:val="000000"/>
                <w:sz w:val="24"/>
                <w:szCs w:val="24"/>
              </w:rPr>
            </w:pPr>
            <w:r>
              <w:rPr>
                <w:color w:val="000000"/>
                <w:sz w:val="24"/>
                <w:szCs w:val="24"/>
              </w:rPr>
              <w:t>Итого по году реализации программы</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100,0</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100,0</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2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jc w:val="center"/>
              <w:rPr>
                <w:color w:val="000000"/>
                <w:sz w:val="24"/>
                <w:szCs w:val="24"/>
              </w:rPr>
            </w:pPr>
            <w:r>
              <w:rPr>
                <w:color w:val="000000"/>
                <w:sz w:val="24"/>
                <w:szCs w:val="24"/>
              </w:rPr>
              <w:t>-</w:t>
            </w:r>
          </w:p>
        </w:tc>
        <w:tc>
          <w:tcPr>
            <w:tcW w:w="1213" w:type="dxa"/>
            <w:tcBorders/>
          </w:tcPr>
          <w:p>
            <w:pPr>
              <w:pStyle w:val="Normal"/>
              <w:widowControl w:val="false"/>
              <w:rPr/>
            </w:pPr>
            <w:r>
              <w:rPr/>
            </w:r>
          </w:p>
        </w:tc>
      </w:tr>
      <w:tr>
        <w:trPr/>
        <w:tc>
          <w:tcPr>
            <w:tcW w:w="35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center"/>
              <w:rPr>
                <w:color w:val="000000"/>
                <w:sz w:val="24"/>
                <w:szCs w:val="24"/>
              </w:rPr>
            </w:pPr>
            <w:r>
              <w:rPr>
                <w:color w:val="000000"/>
                <w:sz w:val="24"/>
                <w:szCs w:val="24"/>
              </w:rPr>
              <w:t>Итого по муниципальной программе</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2024-2026</w:t>
            </w:r>
          </w:p>
        </w:tc>
        <w:tc>
          <w:tcPr>
            <w:tcW w:w="35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left"/>
              <w:rPr>
                <w:color w:val="000000"/>
                <w:sz w:val="24"/>
                <w:szCs w:val="24"/>
              </w:rPr>
            </w:pPr>
            <w:r>
              <w:rPr>
                <w:color w:val="000000"/>
                <w:sz w:val="24"/>
                <w:szCs w:val="24"/>
              </w:rPr>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410,0</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410,0</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color w:val="000000"/>
                <w:sz w:val="24"/>
                <w:szCs w:val="24"/>
              </w:rPr>
            </w:pPr>
            <w:r>
              <w:rPr>
                <w:color w:val="000000"/>
                <w:sz w:val="24"/>
                <w:szCs w:val="24"/>
              </w:rPr>
              <w:t>-</w:t>
            </w:r>
          </w:p>
        </w:tc>
        <w:tc>
          <w:tcPr>
            <w:tcW w:w="1214"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color w:val="000000"/>
                <w:sz w:val="24"/>
                <w:szCs w:val="24"/>
              </w:rPr>
            </w:pPr>
            <w:r>
              <w:rPr>
                <w:color w:val="000000"/>
                <w:sz w:val="24"/>
                <w:szCs w:val="24"/>
              </w:rPr>
            </w:r>
          </w:p>
        </w:tc>
        <w:tc>
          <w:tcPr>
            <w:tcW w:w="1213" w:type="dxa"/>
            <w:tcBorders>
              <w:left w:val="single" w:sz="4" w:space="0" w:color="000000"/>
            </w:tcBorders>
            <w:vAlign w:val="bottom"/>
          </w:tcPr>
          <w:p>
            <w:pPr>
              <w:pStyle w:val="Normal"/>
              <w:widowControl w:val="false"/>
              <w:ind w:hanging="0"/>
              <w:jc w:val="left"/>
              <w:rPr>
                <w:color w:val="000000"/>
                <w:sz w:val="24"/>
                <w:szCs w:val="24"/>
              </w:rPr>
            </w:pPr>
            <w:r>
              <w:rPr>
                <w:color w:val="000000"/>
                <w:sz w:val="24"/>
                <w:szCs w:val="24"/>
              </w:rPr>
            </w:r>
          </w:p>
        </w:tc>
      </w:tr>
    </w:tbl>
    <w:p>
      <w:pPr>
        <w:pStyle w:val="Normal"/>
        <w:ind w:hanging="0"/>
        <w:jc w:val="left"/>
        <w:rPr>
          <w:color w:val="000000"/>
          <w:sz w:val="24"/>
          <w:szCs w:val="24"/>
        </w:rPr>
      </w:pPr>
      <w:r>
        <w:rPr/>
      </w:r>
    </w:p>
    <w:sectPr>
      <w:headerReference w:type="default" r:id="rId14"/>
      <w:headerReference w:type="first" r:id="rId15"/>
      <w:footerReference w:type="default" r:id="rId16"/>
      <w:footerReference w:type="first" r:id="rId17"/>
      <w:type w:val="nextPage"/>
      <w:pgSz w:orient="landscape" w:w="16838" w:h="11906"/>
      <w:pgMar w:left="1134" w:right="1134" w:gutter="0" w:header="709" w:top="1417" w:footer="0" w:bottom="850"/>
      <w:pgNumType w:start="1"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Verdana">
    <w:charset w:val="cc"/>
    <w:family w:val="roman"/>
    <w:pitch w:val="variable"/>
  </w:font>
  <w:font w:name="Courier New">
    <w:charset w:val="cc"/>
    <w:family w:val="roman"/>
    <w:pitch w:val="variable"/>
  </w:font>
  <w:font w:name="Calibri">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hanging="0"/>
      <w:jc w:val="center"/>
      <w:rPr>
        <w:sz w:val="20"/>
        <w:szCs w:val="20"/>
      </w:rPr>
    </w:pPr>
    <w:r>
      <w:rPr/>
      <w:drawing>
        <wp:inline distT="0" distB="0" distL="0" distR="0">
          <wp:extent cx="314325" cy="361950"/>
          <wp:effectExtent l="0" t="0" r="0" b="0"/>
          <wp:docPr id="1" name="Рисунок 1" descr="Описание: Герб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Описание: Герб - копия"/>
                  <pic:cNvPicPr>
                    <a:picLocks noChangeAspect="1" noChangeArrowheads="1"/>
                  </pic:cNvPicPr>
                </pic:nvPicPr>
                <pic:blipFill>
                  <a:blip r:embed="rId1"/>
                  <a:stretch>
                    <a:fillRect/>
                  </a:stretch>
                </pic:blipFill>
                <pic:spPr bwMode="auto">
                  <a:xfrm>
                    <a:off x="0" y="0"/>
                    <a:ext cx="314325" cy="361950"/>
                  </a:xfrm>
                  <a:prstGeom prst="rect">
                    <a:avLst/>
                  </a:prstGeom>
                </pic:spPr>
              </pic:pic>
            </a:graphicData>
          </a:graphic>
        </wp:inline>
      </w:drawing>
    </w:r>
  </w:p>
  <w:p>
    <w:pPr>
      <w:pStyle w:val="Normal"/>
      <w:ind w:hanging="0"/>
      <w:jc w:val="center"/>
      <w:rPr>
        <w:sz w:val="12"/>
        <w:szCs w:val="12"/>
      </w:rPr>
    </w:pPr>
    <w:r>
      <w:rPr>
        <w:sz w:val="12"/>
        <w:szCs w:val="12"/>
      </w:rPr>
    </w:r>
  </w:p>
  <w:p>
    <w:pPr>
      <w:pStyle w:val="Normal"/>
      <w:ind w:hanging="0"/>
      <w:jc w:val="center"/>
      <w:rPr>
        <w:sz w:val="32"/>
        <w:szCs w:val="32"/>
      </w:rPr>
    </w:pPr>
    <w:r>
      <w:rPr>
        <w:sz w:val="32"/>
        <w:szCs w:val="32"/>
      </w:rPr>
      <w:t>АДМИНИСТРАЦИЯ СТАРОПОЛТАВСКОГО МУНИЦИПАЛЬНОГО РАЙОНА ВОЛГОГРАДСКОЙ ОБЛАСТИ</w:t>
    </w:r>
  </w:p>
  <w:p>
    <w:pPr>
      <w:pStyle w:val="Normal"/>
      <w:pBdr>
        <w:bottom w:val="thinThickSmallGap" w:sz="12" w:space="1" w:color="000000"/>
      </w:pBdr>
      <w:ind w:hanging="0"/>
      <w:jc w:val="center"/>
      <w:rPr>
        <w:sz w:val="12"/>
        <w:szCs w:val="12"/>
      </w:rPr>
    </w:pPr>
    <w:r>
      <w:rPr>
        <w:sz w:val="12"/>
        <w:szCs w:val="12"/>
      </w:rPr>
    </w:r>
  </w:p>
  <w:p>
    <w:pPr>
      <w:pStyle w:val="Normal"/>
      <w:spacing w:before="240" w:after="240"/>
      <w:ind w:hanging="0"/>
      <w:jc w:val="center"/>
      <w:rPr>
        <w:sz w:val="48"/>
        <w:szCs w:val="48"/>
      </w:rPr>
    </w:pPr>
    <w:r>
      <w:rPr>
        <w:sz w:val="48"/>
        <w:szCs w:val="48"/>
      </w:rPr>
      <w:t>ПОСТАНОВЛЕНИЕ</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2"/>
      <w:jc w:val="center"/>
      <w:rPr>
        <w:color w:val="000000"/>
        <w:sz w:val="24"/>
      </w:rPr>
    </w:pPr>
    <w:r>
      <w:rPr>
        <w:color w:val="000000"/>
        <w:sz w:val="24"/>
      </w:rPr>
      <w:fldChar w:fldCharType="begin"/>
    </w:r>
    <w:r>
      <w:rPr>
        <w:sz w:val="24"/>
        <w:color w:val="000000"/>
      </w:rPr>
      <w:instrText xml:space="preserve"> PAGE </w:instrText>
    </w:r>
    <w:r>
      <w:rPr>
        <w:sz w:val="24"/>
        <w:color w:val="000000"/>
      </w:rPr>
      <w:fldChar w:fldCharType="separate"/>
    </w:r>
    <w:r>
      <w:rPr>
        <w:sz w:val="24"/>
        <w:color w:val="000000"/>
      </w:rPr>
      <w:t>5</w:t>
    </w:r>
    <w:r>
      <w:rPr>
        <w:sz w:val="24"/>
        <w:color w:val="000000"/>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2"/>
      <w:rPr>
        <w:color w:val="000000"/>
        <w:sz w:val="24"/>
      </w:rPr>
    </w:pPr>
    <w:r>
      <w:rPr>
        <w:color w:val="000000"/>
        <w:sz w:val="24"/>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2"/>
      <w:jc w:val="center"/>
      <w:rPr>
        <w:color w:val="000000"/>
        <w:sz w:val="24"/>
      </w:rPr>
    </w:pPr>
    <w:r>
      <w:rPr>
        <w:color w:val="000000"/>
        <w:sz w:val="24"/>
      </w:rPr>
      <w:fldChar w:fldCharType="begin"/>
    </w:r>
    <w:r>
      <w:rPr>
        <w:sz w:val="24"/>
        <w:color w:val="000000"/>
      </w:rPr>
      <w:instrText xml:space="preserve"> PAGE </w:instrText>
    </w:r>
    <w:r>
      <w:rPr>
        <w:sz w:val="24"/>
        <w:color w:val="000000"/>
      </w:rPr>
      <w:fldChar w:fldCharType="separate"/>
    </w:r>
    <w:r>
      <w:rPr>
        <w:sz w:val="24"/>
        <w:color w:val="000000"/>
      </w:rPr>
      <w:t>2</w:t>
    </w:r>
    <w:r>
      <w:rPr>
        <w:sz w:val="24"/>
        <w:color w:val="000000"/>
      </w:rPr>
      <w:fldChar w:fldCharType="end"/>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2"/>
      <w:rPr>
        <w:color w:val="000000"/>
        <w:sz w:val="24"/>
      </w:rPr>
    </w:pPr>
    <w:r>
      <w:rPr>
        <w:color w:val="000000"/>
        <w:sz w:val="24"/>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2"/>
      <w:jc w:val="center"/>
      <w:rPr>
        <w:color w:val="000000"/>
        <w:sz w:val="24"/>
      </w:rPr>
    </w:pPr>
    <w:r>
      <w:rPr>
        <w:color w:val="000000"/>
        <w:sz w:val="24"/>
      </w:rPr>
      <w:fldChar w:fldCharType="begin"/>
    </w:r>
    <w:r>
      <w:rPr>
        <w:sz w:val="24"/>
        <w:color w:val="000000"/>
      </w:rPr>
      <w:instrText xml:space="preserve"> PAGE </w:instrText>
    </w:r>
    <w:r>
      <w:rPr>
        <w:sz w:val="24"/>
        <w:color w:val="000000"/>
      </w:rPr>
      <w:fldChar w:fldCharType="separate"/>
    </w:r>
    <w:r>
      <w:rPr>
        <w:sz w:val="24"/>
        <w:color w:val="000000"/>
      </w:rPr>
      <w:t>6</w:t>
    </w:r>
    <w:r>
      <w:rPr>
        <w:sz w:val="24"/>
        <w:color w:val="000000"/>
      </w:rPr>
      <w:fldChar w:fldCharType="end"/>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2"/>
      <w:rPr>
        <w:color w:val="000000"/>
        <w:sz w:val="24"/>
      </w:rPr>
    </w:pPr>
    <w:r>
      <w:rPr>
        <w:color w:val="000000"/>
        <w:sz w:val="24"/>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2"/>
      <w:jc w:val="center"/>
      <w:rPr>
        <w:color w:val="000000"/>
        <w:sz w:val="24"/>
      </w:rPr>
    </w:pPr>
    <w:r>
      <w:rPr>
        <w:color w:val="000000"/>
        <w:sz w:val="24"/>
      </w:rPr>
      <w:fldChar w:fldCharType="begin"/>
    </w:r>
    <w:r>
      <w:rPr>
        <w:sz w:val="24"/>
        <w:color w:val="000000"/>
      </w:rPr>
      <w:instrText xml:space="preserve"> PAGE </w:instrText>
    </w:r>
    <w:r>
      <w:rPr>
        <w:sz w:val="24"/>
        <w:color w:val="000000"/>
      </w:rPr>
      <w:fldChar w:fldCharType="separate"/>
    </w:r>
    <w:r>
      <w:rPr>
        <w:sz w:val="24"/>
        <w:color w:val="000000"/>
      </w:rPr>
      <w:t>2</w:t>
    </w:r>
    <w:r>
      <w:rPr>
        <w:sz w:val="24"/>
        <w:color w:val="000000"/>
      </w:rPr>
      <w:fldChar w:fldCharType="end"/>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2"/>
      <w:rPr>
        <w:color w:val="000000"/>
        <w:sz w:val="24"/>
      </w:rPr>
    </w:pPr>
    <w:r>
      <w:rPr>
        <w:color w:val="000000"/>
        <w:sz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515" w:hanging="615"/>
      </w:pPr>
      <w:rPr>
        <w:color w:val="000000"/>
      </w:rPr>
    </w:lvl>
    <w:lvl w:ilvl="1">
      <w:start w:val="1"/>
      <w:numFmt w:val="lowerLetter"/>
      <w:lvlText w:val="%2."/>
      <w:lvlJc w:val="left"/>
      <w:pPr>
        <w:tabs>
          <w:tab w:val="num" w:pos="0"/>
        </w:tabs>
        <w:ind w:left="1980" w:hanging="360"/>
      </w:pPr>
      <w:rPr/>
    </w:lvl>
    <w:lvl w:ilvl="2">
      <w:start w:val="1"/>
      <w:numFmt w:val="lowerRoman"/>
      <w:lvlText w:val="%3."/>
      <w:lvlJc w:val="right"/>
      <w:pPr>
        <w:tabs>
          <w:tab w:val="num" w:pos="0"/>
        </w:tabs>
        <w:ind w:left="2700" w:hanging="180"/>
      </w:pPr>
      <w:rPr/>
    </w:lvl>
    <w:lvl w:ilvl="3">
      <w:start w:val="1"/>
      <w:numFmt w:val="decimal"/>
      <w:lvlText w:val="%4."/>
      <w:lvlJc w:val="left"/>
      <w:pPr>
        <w:tabs>
          <w:tab w:val="num" w:pos="0"/>
        </w:tabs>
        <w:ind w:left="3420" w:hanging="360"/>
      </w:pPr>
      <w:rPr/>
    </w:lvl>
    <w:lvl w:ilvl="4">
      <w:start w:val="1"/>
      <w:numFmt w:val="lowerLetter"/>
      <w:lvlText w:val="%5."/>
      <w:lvlJc w:val="left"/>
      <w:pPr>
        <w:tabs>
          <w:tab w:val="num" w:pos="0"/>
        </w:tabs>
        <w:ind w:left="4140" w:hanging="360"/>
      </w:pPr>
      <w:rPr/>
    </w:lvl>
    <w:lvl w:ilvl="5">
      <w:start w:val="1"/>
      <w:numFmt w:val="lowerRoman"/>
      <w:lvlText w:val="%6."/>
      <w:lvlJc w:val="right"/>
      <w:pPr>
        <w:tabs>
          <w:tab w:val="num" w:pos="0"/>
        </w:tabs>
        <w:ind w:left="4860" w:hanging="180"/>
      </w:pPr>
      <w:rPr/>
    </w:lvl>
    <w:lvl w:ilvl="6">
      <w:start w:val="1"/>
      <w:numFmt w:val="decimal"/>
      <w:lvlText w:val="%7."/>
      <w:lvlJc w:val="left"/>
      <w:pPr>
        <w:tabs>
          <w:tab w:val="num" w:pos="0"/>
        </w:tabs>
        <w:ind w:left="5580" w:hanging="360"/>
      </w:pPr>
      <w:rPr/>
    </w:lvl>
    <w:lvl w:ilvl="7">
      <w:start w:val="1"/>
      <w:numFmt w:val="lowerLetter"/>
      <w:lvlText w:val="%8."/>
      <w:lvlJc w:val="left"/>
      <w:pPr>
        <w:tabs>
          <w:tab w:val="num" w:pos="0"/>
        </w:tabs>
        <w:ind w:left="6300" w:hanging="360"/>
      </w:pPr>
      <w:rPr/>
    </w:lvl>
    <w:lvl w:ilvl="8">
      <w:start w:val="1"/>
      <w:numFmt w:val="lowerRoman"/>
      <w:lvlText w:val="%9."/>
      <w:lvlJc w:val="right"/>
      <w:pPr>
        <w:tabs>
          <w:tab w:val="num" w:pos="0"/>
        </w:tabs>
        <w:ind w:left="7020" w:hanging="180"/>
      </w:pPr>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1571"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3"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ind w:firstLine="709"/>
      <w:jc w:val="both"/>
    </w:pPr>
    <w:rPr>
      <w:rFonts w:ascii="Times New Roman" w:hAnsi="Times New Roman" w:eastAsia="Calibri" w:cs="Times New Roman"/>
      <w:color w:val="auto"/>
      <w:kern w:val="0"/>
      <w:sz w:val="28"/>
      <w:szCs w:val="22"/>
      <w:lang w:eastAsia="en-US" w:val="ru-RU" w:bidi="ar-SA"/>
    </w:rPr>
  </w:style>
  <w:style w:type="paragraph" w:styleId="1">
    <w:name w:val="Heading 1"/>
    <w:basedOn w:val="Normal"/>
    <w:next w:val="Normal"/>
    <w:link w:val="11"/>
    <w:uiPriority w:val="99"/>
    <w:qFormat/>
    <w:rsid w:val="002405a8"/>
    <w:pPr>
      <w:widowControl w:val="false"/>
      <w:spacing w:before="108" w:after="108"/>
      <w:ind w:hanging="0"/>
      <w:jc w:val="center"/>
      <w:outlineLvl w:val="0"/>
    </w:pPr>
    <w:rPr>
      <w:rFonts w:ascii="Arial" w:hAnsi="Arial" w:eastAsia="Times New Roman" w:cs="Arial"/>
      <w:b/>
      <w:bCs/>
      <w:color w:val="000080"/>
      <w:sz w:val="24"/>
      <w:szCs w:val="24"/>
      <w:lang w:eastAsia="ru-RU"/>
    </w:rPr>
  </w:style>
  <w:style w:type="paragraph" w:styleId="2">
    <w:name w:val="Heading 2"/>
    <w:basedOn w:val="1"/>
    <w:next w:val="Normal"/>
    <w:link w:val="21"/>
    <w:uiPriority w:val="99"/>
    <w:qFormat/>
    <w:rsid w:val="002405a8"/>
    <w:pPr>
      <w:spacing w:before="0" w:after="0"/>
      <w:jc w:val="both"/>
      <w:outlineLvl w:val="1"/>
    </w:pPr>
    <w:rPr>
      <w:b w:val="false"/>
      <w:bCs w:val="false"/>
      <w:color w:val="auto"/>
    </w:rPr>
  </w:style>
  <w:style w:type="paragraph" w:styleId="3">
    <w:name w:val="Heading 3"/>
    <w:basedOn w:val="2"/>
    <w:next w:val="Normal"/>
    <w:link w:val="32"/>
    <w:uiPriority w:val="99"/>
    <w:qFormat/>
    <w:rsid w:val="002405a8"/>
    <w:pPr>
      <w:outlineLvl w:val="2"/>
    </w:pPr>
    <w:rPr/>
  </w:style>
  <w:style w:type="paragraph" w:styleId="4">
    <w:name w:val="Heading 4"/>
    <w:basedOn w:val="3"/>
    <w:next w:val="Normal"/>
    <w:link w:val="41"/>
    <w:uiPriority w:val="99"/>
    <w:qFormat/>
    <w:rsid w:val="002405a8"/>
    <w:pPr>
      <w:outlineLvl w:val="3"/>
    </w:pPr>
    <w:rPr/>
  </w:style>
  <w:style w:type="character" w:styleId="DefaultParagraphFont" w:default="1">
    <w:name w:val="Default Paragraph Font"/>
    <w:uiPriority w:val="1"/>
    <w:semiHidden/>
    <w:unhideWhenUsed/>
    <w:qFormat/>
    <w:rPr/>
  </w:style>
  <w:style w:type="character" w:styleId="-">
    <w:name w:val="Hyperlink"/>
    <w:uiPriority w:val="99"/>
    <w:unhideWhenUsed/>
    <w:rsid w:val="005449eb"/>
    <w:rPr>
      <w:color w:val="0000FF"/>
      <w:u w:val="single"/>
    </w:rPr>
  </w:style>
  <w:style w:type="character" w:styleId="Style10" w:customStyle="1">
    <w:name w:val="Верхний колонтитул Знак"/>
    <w:uiPriority w:val="99"/>
    <w:qFormat/>
    <w:rsid w:val="0034201c"/>
    <w:rPr>
      <w:sz w:val="28"/>
      <w:szCs w:val="22"/>
      <w:lang w:eastAsia="en-US"/>
    </w:rPr>
  </w:style>
  <w:style w:type="character" w:styleId="Style11" w:customStyle="1">
    <w:name w:val="Нижний колонтитул Знак"/>
    <w:uiPriority w:val="99"/>
    <w:qFormat/>
    <w:rsid w:val="0034201c"/>
    <w:rPr>
      <w:sz w:val="28"/>
      <w:szCs w:val="22"/>
      <w:lang w:eastAsia="en-US"/>
    </w:rPr>
  </w:style>
  <w:style w:type="character" w:styleId="31" w:customStyle="1">
    <w:name w:val="Основной текст 3 Знак"/>
    <w:link w:val="BodyText3"/>
    <w:qFormat/>
    <w:rsid w:val="00147f93"/>
    <w:rPr>
      <w:rFonts w:eastAsia="Times New Roman"/>
      <w:sz w:val="28"/>
    </w:rPr>
  </w:style>
  <w:style w:type="character" w:styleId="Style12" w:customStyle="1">
    <w:name w:val="Текст выноски Знак"/>
    <w:link w:val="BalloonText"/>
    <w:uiPriority w:val="99"/>
    <w:semiHidden/>
    <w:qFormat/>
    <w:rsid w:val="00982f35"/>
    <w:rPr>
      <w:rFonts w:ascii="Tahoma" w:hAnsi="Tahoma" w:cs="Tahoma"/>
      <w:sz w:val="16"/>
      <w:szCs w:val="16"/>
      <w:lang w:eastAsia="en-US"/>
    </w:rPr>
  </w:style>
  <w:style w:type="character" w:styleId="11" w:customStyle="1">
    <w:name w:val="Заголовок 1 Знак"/>
    <w:uiPriority w:val="99"/>
    <w:qFormat/>
    <w:rsid w:val="002405a8"/>
    <w:rPr>
      <w:rFonts w:ascii="Arial" w:hAnsi="Arial" w:eastAsia="Times New Roman" w:cs="Arial"/>
      <w:b/>
      <w:bCs/>
      <w:color w:val="000080"/>
      <w:sz w:val="24"/>
      <w:szCs w:val="24"/>
    </w:rPr>
  </w:style>
  <w:style w:type="character" w:styleId="21" w:customStyle="1">
    <w:name w:val="Заголовок 2 Знак"/>
    <w:uiPriority w:val="99"/>
    <w:qFormat/>
    <w:rsid w:val="002405a8"/>
    <w:rPr>
      <w:rFonts w:ascii="Arial" w:hAnsi="Arial" w:eastAsia="Times New Roman" w:cs="Arial"/>
      <w:sz w:val="24"/>
      <w:szCs w:val="24"/>
    </w:rPr>
  </w:style>
  <w:style w:type="character" w:styleId="32" w:customStyle="1">
    <w:name w:val="Заголовок 3 Знак"/>
    <w:uiPriority w:val="99"/>
    <w:qFormat/>
    <w:rsid w:val="002405a8"/>
    <w:rPr>
      <w:rFonts w:ascii="Arial" w:hAnsi="Arial" w:eastAsia="Times New Roman" w:cs="Arial"/>
      <w:sz w:val="24"/>
      <w:szCs w:val="24"/>
    </w:rPr>
  </w:style>
  <w:style w:type="character" w:styleId="41" w:customStyle="1">
    <w:name w:val="Заголовок 4 Знак"/>
    <w:uiPriority w:val="99"/>
    <w:qFormat/>
    <w:rsid w:val="002405a8"/>
    <w:rPr>
      <w:rFonts w:ascii="Arial" w:hAnsi="Arial" w:eastAsia="Times New Roman" w:cs="Arial"/>
      <w:sz w:val="24"/>
      <w:szCs w:val="24"/>
    </w:rPr>
  </w:style>
  <w:style w:type="character" w:styleId="Style13" w:customStyle="1">
    <w:name w:val="Цветовое выделение"/>
    <w:uiPriority w:val="99"/>
    <w:qFormat/>
    <w:rsid w:val="002405a8"/>
    <w:rPr>
      <w:b/>
      <w:color w:val="000080"/>
    </w:rPr>
  </w:style>
  <w:style w:type="character" w:styleId="Style14" w:customStyle="1">
    <w:name w:val="Гипертекстовая ссылка"/>
    <w:uiPriority w:val="99"/>
    <w:qFormat/>
    <w:rsid w:val="002405a8"/>
    <w:rPr>
      <w:color w:val="008000"/>
    </w:rPr>
  </w:style>
  <w:style w:type="character" w:styleId="Style15" w:customStyle="1">
    <w:name w:val="Активная гипертекстовая ссылка"/>
    <w:uiPriority w:val="99"/>
    <w:qFormat/>
    <w:rsid w:val="002405a8"/>
    <w:rPr>
      <w:color w:val="008000"/>
      <w:u w:val="single"/>
    </w:rPr>
  </w:style>
  <w:style w:type="character" w:styleId="Style16" w:customStyle="1">
    <w:name w:val="Заголовок своего сообщения"/>
    <w:uiPriority w:val="99"/>
    <w:qFormat/>
    <w:rsid w:val="002405a8"/>
    <w:rPr>
      <w:color w:val="000080"/>
    </w:rPr>
  </w:style>
  <w:style w:type="character" w:styleId="Style17" w:customStyle="1">
    <w:name w:val="Заголовок чужого сообщения"/>
    <w:uiPriority w:val="99"/>
    <w:qFormat/>
    <w:rsid w:val="002405a8"/>
    <w:rPr>
      <w:color w:val="FF0000"/>
    </w:rPr>
  </w:style>
  <w:style w:type="character" w:styleId="Style18" w:customStyle="1">
    <w:name w:val="Найденные слова"/>
    <w:uiPriority w:val="99"/>
    <w:qFormat/>
    <w:rsid w:val="002405a8"/>
    <w:rPr>
      <w:color w:val="000080"/>
    </w:rPr>
  </w:style>
  <w:style w:type="character" w:styleId="Style19" w:customStyle="1">
    <w:name w:val="Не вступил в силу"/>
    <w:uiPriority w:val="99"/>
    <w:qFormat/>
    <w:rsid w:val="002405a8"/>
    <w:rPr>
      <w:color w:val="008080"/>
    </w:rPr>
  </w:style>
  <w:style w:type="character" w:styleId="Style20" w:customStyle="1">
    <w:name w:val="Опечатки"/>
    <w:uiPriority w:val="99"/>
    <w:qFormat/>
    <w:rsid w:val="002405a8"/>
    <w:rPr>
      <w:color w:val="FF0000"/>
    </w:rPr>
  </w:style>
  <w:style w:type="character" w:styleId="Style21" w:customStyle="1">
    <w:name w:val="Продолжение ссылки"/>
    <w:uiPriority w:val="99"/>
    <w:qFormat/>
    <w:rsid w:val="002405a8"/>
    <w:rPr/>
  </w:style>
  <w:style w:type="character" w:styleId="Style22" w:customStyle="1">
    <w:name w:val="Сравнение редакций"/>
    <w:uiPriority w:val="99"/>
    <w:qFormat/>
    <w:rsid w:val="002405a8"/>
    <w:rPr>
      <w:color w:val="000080"/>
    </w:rPr>
  </w:style>
  <w:style w:type="character" w:styleId="Style23" w:customStyle="1">
    <w:name w:val="Сравнение редакций. Добавленный фрагмент"/>
    <w:uiPriority w:val="99"/>
    <w:qFormat/>
    <w:rsid w:val="002405a8"/>
    <w:rPr>
      <w:color w:val="0000FF"/>
    </w:rPr>
  </w:style>
  <w:style w:type="character" w:styleId="Style24" w:customStyle="1">
    <w:name w:val="Сравнение редакций. Удаленный фрагмент"/>
    <w:uiPriority w:val="99"/>
    <w:qFormat/>
    <w:rsid w:val="002405a8"/>
    <w:rPr>
      <w:strike/>
      <w:color w:val="808000"/>
    </w:rPr>
  </w:style>
  <w:style w:type="character" w:styleId="Style25" w:customStyle="1">
    <w:name w:val="Утратил силу"/>
    <w:uiPriority w:val="99"/>
    <w:qFormat/>
    <w:rsid w:val="002405a8"/>
    <w:rPr>
      <w:strike/>
      <w:color w:val="808000"/>
    </w:rPr>
  </w:style>
  <w:style w:type="character" w:styleId="Pagenumber">
    <w:name w:val="page number"/>
    <w:basedOn w:val="DefaultParagraphFont"/>
    <w:uiPriority w:val="99"/>
    <w:semiHidden/>
    <w:unhideWhenUsed/>
    <w:qFormat/>
    <w:rsid w:val="00796218"/>
    <w:rPr/>
  </w:style>
  <w:style w:type="paragraph" w:styleId="Style26" w:customStyle="1">
    <w:name w:val="Заголовок"/>
    <w:basedOn w:val="Style36"/>
    <w:next w:val="Normal"/>
    <w:uiPriority w:val="99"/>
    <w:qFormat/>
    <w:rsid w:val="002405a8"/>
    <w:pPr/>
    <w:rPr>
      <w:rFonts w:ascii="Arial" w:hAnsi="Arial" w:cs="Arial"/>
      <w:b/>
      <w:bCs/>
      <w:color w:val="C0C0C0"/>
    </w:rPr>
  </w:style>
  <w:style w:type="paragraph" w:styleId="Style27">
    <w:name w:val="Body Text"/>
    <w:basedOn w:val="Normal"/>
    <w:pPr>
      <w:spacing w:lineRule="auto" w:line="276" w:before="0" w:after="140"/>
    </w:pPr>
    <w:rPr/>
  </w:style>
  <w:style w:type="paragraph" w:styleId="Style28">
    <w:name w:val="List"/>
    <w:basedOn w:val="Style27"/>
    <w:pPr/>
    <w:rPr>
      <w:rFonts w:cs="Mangal"/>
    </w:rPr>
  </w:style>
  <w:style w:type="paragraph" w:styleId="Style29">
    <w:name w:val="Caption"/>
    <w:basedOn w:val="Normal"/>
    <w:qFormat/>
    <w:pPr>
      <w:suppressLineNumbers/>
      <w:spacing w:before="120" w:after="120"/>
    </w:pPr>
    <w:rPr>
      <w:rFonts w:cs="Mangal"/>
      <w:i/>
      <w:iCs/>
      <w:sz w:val="24"/>
      <w:szCs w:val="24"/>
    </w:rPr>
  </w:style>
  <w:style w:type="paragraph" w:styleId="Style30">
    <w:name w:val="Указатель"/>
    <w:basedOn w:val="Normal"/>
    <w:qFormat/>
    <w:pPr>
      <w:suppressLineNumbers/>
    </w:pPr>
    <w:rPr>
      <w:rFonts w:cs="Mangal"/>
    </w:rPr>
  </w:style>
  <w:style w:type="paragraph" w:styleId="Style31">
    <w:name w:val="Колонтитул"/>
    <w:basedOn w:val="Normal"/>
    <w:qFormat/>
    <w:pPr/>
    <w:rPr/>
  </w:style>
  <w:style w:type="paragraph" w:styleId="Style32">
    <w:name w:val="Header"/>
    <w:basedOn w:val="Normal"/>
    <w:link w:val="Style10"/>
    <w:uiPriority w:val="99"/>
    <w:unhideWhenUsed/>
    <w:rsid w:val="0034201c"/>
    <w:pPr>
      <w:tabs>
        <w:tab w:val="clear" w:pos="709"/>
        <w:tab w:val="center" w:pos="4677" w:leader="none"/>
        <w:tab w:val="right" w:pos="9355" w:leader="none"/>
      </w:tabs>
    </w:pPr>
    <w:rPr/>
  </w:style>
  <w:style w:type="paragraph" w:styleId="Style33">
    <w:name w:val="Footer"/>
    <w:basedOn w:val="Normal"/>
    <w:link w:val="Style11"/>
    <w:uiPriority w:val="99"/>
    <w:unhideWhenUsed/>
    <w:rsid w:val="0034201c"/>
    <w:pPr>
      <w:tabs>
        <w:tab w:val="clear" w:pos="709"/>
        <w:tab w:val="center" w:pos="4677" w:leader="none"/>
        <w:tab w:val="right" w:pos="9355" w:leader="none"/>
      </w:tabs>
    </w:pPr>
    <w:rPr/>
  </w:style>
  <w:style w:type="paragraph" w:styleId="BodyText3">
    <w:name w:val="Body Text 3"/>
    <w:basedOn w:val="Normal"/>
    <w:link w:val="31"/>
    <w:qFormat/>
    <w:rsid w:val="00147f93"/>
    <w:pPr>
      <w:spacing w:before="120" w:after="0"/>
      <w:ind w:hanging="0"/>
    </w:pPr>
    <w:rPr>
      <w:rFonts w:eastAsia="Times New Roman"/>
      <w:szCs w:val="20"/>
      <w:lang w:eastAsia="ru-RU"/>
    </w:rPr>
  </w:style>
  <w:style w:type="paragraph" w:styleId="BalloonText">
    <w:name w:val="Balloon Text"/>
    <w:basedOn w:val="Normal"/>
    <w:link w:val="Style12"/>
    <w:uiPriority w:val="99"/>
    <w:semiHidden/>
    <w:unhideWhenUsed/>
    <w:qFormat/>
    <w:rsid w:val="00982f35"/>
    <w:pPr/>
    <w:rPr>
      <w:rFonts w:ascii="Tahoma" w:hAnsi="Tahoma" w:cs="Tahoma"/>
      <w:sz w:val="16"/>
      <w:szCs w:val="16"/>
    </w:rPr>
  </w:style>
  <w:style w:type="paragraph" w:styleId="Style34" w:customStyle="1">
    <w:name w:val="Внимание: Криминал!!"/>
    <w:basedOn w:val="Normal"/>
    <w:next w:val="Normal"/>
    <w:uiPriority w:val="99"/>
    <w:qFormat/>
    <w:rsid w:val="002405a8"/>
    <w:pPr>
      <w:widowControl w:val="false"/>
      <w:ind w:hanging="0"/>
    </w:pPr>
    <w:rPr>
      <w:rFonts w:ascii="Arial" w:hAnsi="Arial" w:eastAsia="Times New Roman" w:cs="Arial"/>
      <w:sz w:val="24"/>
      <w:szCs w:val="24"/>
      <w:lang w:eastAsia="ru-RU"/>
    </w:rPr>
  </w:style>
  <w:style w:type="paragraph" w:styleId="Style35" w:customStyle="1">
    <w:name w:val="Внимание: недобросовестность!"/>
    <w:basedOn w:val="Normal"/>
    <w:next w:val="Normal"/>
    <w:uiPriority w:val="99"/>
    <w:qFormat/>
    <w:rsid w:val="002405a8"/>
    <w:pPr>
      <w:widowControl w:val="false"/>
      <w:ind w:hanging="0"/>
    </w:pPr>
    <w:rPr>
      <w:rFonts w:ascii="Arial" w:hAnsi="Arial" w:eastAsia="Times New Roman" w:cs="Arial"/>
      <w:sz w:val="24"/>
      <w:szCs w:val="24"/>
      <w:lang w:eastAsia="ru-RU"/>
    </w:rPr>
  </w:style>
  <w:style w:type="paragraph" w:styleId="Style36" w:customStyle="1">
    <w:name w:val="Основное меню (преемственное)"/>
    <w:basedOn w:val="Normal"/>
    <w:next w:val="Normal"/>
    <w:uiPriority w:val="99"/>
    <w:qFormat/>
    <w:rsid w:val="002405a8"/>
    <w:pPr>
      <w:widowControl w:val="false"/>
      <w:ind w:hanging="0"/>
    </w:pPr>
    <w:rPr>
      <w:rFonts w:ascii="Verdana" w:hAnsi="Verdana" w:eastAsia="Times New Roman" w:cs="Verdana"/>
      <w:sz w:val="24"/>
      <w:szCs w:val="24"/>
      <w:lang w:eastAsia="ru-RU"/>
    </w:rPr>
  </w:style>
  <w:style w:type="paragraph" w:styleId="Style37" w:customStyle="1">
    <w:name w:val="Заголовок статьи"/>
    <w:basedOn w:val="Normal"/>
    <w:next w:val="Normal"/>
    <w:uiPriority w:val="99"/>
    <w:qFormat/>
    <w:rsid w:val="002405a8"/>
    <w:pPr>
      <w:widowControl w:val="false"/>
      <w:ind w:left="1612" w:hanging="892"/>
    </w:pPr>
    <w:rPr>
      <w:rFonts w:ascii="Arial" w:hAnsi="Arial" w:eastAsia="Times New Roman" w:cs="Arial"/>
      <w:sz w:val="24"/>
      <w:szCs w:val="24"/>
      <w:lang w:eastAsia="ru-RU"/>
    </w:rPr>
  </w:style>
  <w:style w:type="paragraph" w:styleId="Style38" w:customStyle="1">
    <w:name w:val="Интерактивный заголовок"/>
    <w:basedOn w:val="Style26"/>
    <w:next w:val="Normal"/>
    <w:uiPriority w:val="99"/>
    <w:qFormat/>
    <w:rsid w:val="002405a8"/>
    <w:pPr/>
    <w:rPr>
      <w:b w:val="false"/>
      <w:bCs w:val="false"/>
      <w:color w:val="auto"/>
      <w:u w:val="single"/>
    </w:rPr>
  </w:style>
  <w:style w:type="paragraph" w:styleId="Style39" w:customStyle="1">
    <w:name w:val="Интерфейс"/>
    <w:basedOn w:val="Normal"/>
    <w:next w:val="Normal"/>
    <w:uiPriority w:val="99"/>
    <w:qFormat/>
    <w:rsid w:val="002405a8"/>
    <w:pPr>
      <w:widowControl w:val="false"/>
      <w:ind w:hanging="0"/>
    </w:pPr>
    <w:rPr>
      <w:rFonts w:ascii="Arial" w:hAnsi="Arial" w:eastAsia="Times New Roman" w:cs="Arial"/>
      <w:color w:val="ECE9D8"/>
      <w:sz w:val="22"/>
      <w:lang w:eastAsia="ru-RU"/>
    </w:rPr>
  </w:style>
  <w:style w:type="paragraph" w:styleId="Style40" w:customStyle="1">
    <w:name w:val="Комментарий"/>
    <w:basedOn w:val="Normal"/>
    <w:next w:val="Normal"/>
    <w:uiPriority w:val="99"/>
    <w:qFormat/>
    <w:rsid w:val="002405a8"/>
    <w:pPr>
      <w:widowControl w:val="false"/>
      <w:ind w:left="170" w:hanging="0"/>
    </w:pPr>
    <w:rPr>
      <w:rFonts w:ascii="Arial" w:hAnsi="Arial" w:eastAsia="Times New Roman" w:cs="Arial"/>
      <w:i/>
      <w:iCs/>
      <w:color w:val="800080"/>
      <w:sz w:val="24"/>
      <w:szCs w:val="24"/>
      <w:lang w:eastAsia="ru-RU"/>
    </w:rPr>
  </w:style>
  <w:style w:type="paragraph" w:styleId="Style41" w:customStyle="1">
    <w:name w:val="Информация об изменениях документа"/>
    <w:basedOn w:val="Style40"/>
    <w:next w:val="Normal"/>
    <w:uiPriority w:val="99"/>
    <w:qFormat/>
    <w:rsid w:val="002405a8"/>
    <w:pPr>
      <w:ind w:left="0" w:hanging="0"/>
    </w:pPr>
    <w:rPr/>
  </w:style>
  <w:style w:type="paragraph" w:styleId="Style42" w:customStyle="1">
    <w:name w:val="Текст (лев. подпись)"/>
    <w:basedOn w:val="Normal"/>
    <w:next w:val="Normal"/>
    <w:uiPriority w:val="99"/>
    <w:qFormat/>
    <w:rsid w:val="002405a8"/>
    <w:pPr>
      <w:widowControl w:val="false"/>
      <w:ind w:hanging="0"/>
      <w:jc w:val="left"/>
    </w:pPr>
    <w:rPr>
      <w:rFonts w:ascii="Arial" w:hAnsi="Arial" w:eastAsia="Times New Roman" w:cs="Arial"/>
      <w:sz w:val="24"/>
      <w:szCs w:val="24"/>
      <w:lang w:eastAsia="ru-RU"/>
    </w:rPr>
  </w:style>
  <w:style w:type="paragraph" w:styleId="Style43" w:customStyle="1">
    <w:name w:val="Колонтитул (левый)"/>
    <w:basedOn w:val="Style42"/>
    <w:next w:val="Normal"/>
    <w:uiPriority w:val="99"/>
    <w:qFormat/>
    <w:rsid w:val="002405a8"/>
    <w:pPr>
      <w:jc w:val="both"/>
    </w:pPr>
    <w:rPr>
      <w:sz w:val="16"/>
      <w:szCs w:val="16"/>
    </w:rPr>
  </w:style>
  <w:style w:type="paragraph" w:styleId="Style44" w:customStyle="1">
    <w:name w:val="Текст (прав. подпись)"/>
    <w:basedOn w:val="Normal"/>
    <w:next w:val="Normal"/>
    <w:uiPriority w:val="99"/>
    <w:qFormat/>
    <w:rsid w:val="002405a8"/>
    <w:pPr>
      <w:widowControl w:val="false"/>
      <w:ind w:hanging="0"/>
      <w:jc w:val="right"/>
    </w:pPr>
    <w:rPr>
      <w:rFonts w:ascii="Arial" w:hAnsi="Arial" w:eastAsia="Times New Roman" w:cs="Arial"/>
      <w:sz w:val="24"/>
      <w:szCs w:val="24"/>
      <w:lang w:eastAsia="ru-RU"/>
    </w:rPr>
  </w:style>
  <w:style w:type="paragraph" w:styleId="Style45" w:customStyle="1">
    <w:name w:val="Колонтитул (правый)"/>
    <w:basedOn w:val="Style44"/>
    <w:next w:val="Normal"/>
    <w:uiPriority w:val="99"/>
    <w:qFormat/>
    <w:rsid w:val="002405a8"/>
    <w:pPr>
      <w:jc w:val="both"/>
    </w:pPr>
    <w:rPr>
      <w:sz w:val="16"/>
      <w:szCs w:val="16"/>
    </w:rPr>
  </w:style>
  <w:style w:type="paragraph" w:styleId="Style46" w:customStyle="1">
    <w:name w:val="Комментарий пользователя"/>
    <w:basedOn w:val="Style40"/>
    <w:next w:val="Normal"/>
    <w:uiPriority w:val="99"/>
    <w:qFormat/>
    <w:rsid w:val="002405a8"/>
    <w:pPr>
      <w:ind w:left="0" w:hanging="0"/>
      <w:jc w:val="left"/>
    </w:pPr>
    <w:rPr>
      <w:i w:val="false"/>
      <w:iCs w:val="false"/>
      <w:color w:val="000080"/>
    </w:rPr>
  </w:style>
  <w:style w:type="paragraph" w:styleId="Style47" w:customStyle="1">
    <w:name w:val="Куда обратиться?"/>
    <w:basedOn w:val="Normal"/>
    <w:next w:val="Normal"/>
    <w:uiPriority w:val="99"/>
    <w:qFormat/>
    <w:rsid w:val="002405a8"/>
    <w:pPr>
      <w:widowControl w:val="false"/>
      <w:ind w:hanging="0"/>
    </w:pPr>
    <w:rPr>
      <w:rFonts w:ascii="Arial" w:hAnsi="Arial" w:eastAsia="Times New Roman" w:cs="Arial"/>
      <w:sz w:val="24"/>
      <w:szCs w:val="24"/>
      <w:lang w:eastAsia="ru-RU"/>
    </w:rPr>
  </w:style>
  <w:style w:type="paragraph" w:styleId="Style48" w:customStyle="1">
    <w:name w:val="Моноширинный"/>
    <w:basedOn w:val="Normal"/>
    <w:next w:val="Normal"/>
    <w:uiPriority w:val="99"/>
    <w:qFormat/>
    <w:rsid w:val="002405a8"/>
    <w:pPr>
      <w:widowControl w:val="false"/>
      <w:ind w:hanging="0"/>
    </w:pPr>
    <w:rPr>
      <w:rFonts w:ascii="Courier New" w:hAnsi="Courier New" w:eastAsia="Times New Roman" w:cs="Courier New"/>
      <w:sz w:val="24"/>
      <w:szCs w:val="24"/>
      <w:lang w:eastAsia="ru-RU"/>
    </w:rPr>
  </w:style>
  <w:style w:type="paragraph" w:styleId="Style49" w:customStyle="1">
    <w:name w:val="Необходимые документы"/>
    <w:basedOn w:val="Normal"/>
    <w:next w:val="Normal"/>
    <w:uiPriority w:val="99"/>
    <w:qFormat/>
    <w:rsid w:val="002405a8"/>
    <w:pPr>
      <w:widowControl w:val="false"/>
      <w:ind w:left="118" w:hanging="0"/>
    </w:pPr>
    <w:rPr>
      <w:rFonts w:ascii="Arial" w:hAnsi="Arial" w:eastAsia="Times New Roman" w:cs="Arial"/>
      <w:sz w:val="24"/>
      <w:szCs w:val="24"/>
      <w:lang w:eastAsia="ru-RU"/>
    </w:rPr>
  </w:style>
  <w:style w:type="paragraph" w:styleId="Style50" w:customStyle="1">
    <w:name w:val="Нормальный (таблица)"/>
    <w:basedOn w:val="Normal"/>
    <w:next w:val="Normal"/>
    <w:uiPriority w:val="99"/>
    <w:qFormat/>
    <w:rsid w:val="002405a8"/>
    <w:pPr>
      <w:widowControl w:val="false"/>
      <w:ind w:hanging="0"/>
    </w:pPr>
    <w:rPr>
      <w:rFonts w:ascii="Arial" w:hAnsi="Arial" w:eastAsia="Times New Roman" w:cs="Arial"/>
      <w:sz w:val="24"/>
      <w:szCs w:val="24"/>
      <w:lang w:eastAsia="ru-RU"/>
    </w:rPr>
  </w:style>
  <w:style w:type="paragraph" w:styleId="Style51" w:customStyle="1">
    <w:name w:val="Объект"/>
    <w:basedOn w:val="Normal"/>
    <w:next w:val="Normal"/>
    <w:uiPriority w:val="99"/>
    <w:qFormat/>
    <w:rsid w:val="002405a8"/>
    <w:pPr>
      <w:widowControl w:val="false"/>
      <w:ind w:hanging="0"/>
    </w:pPr>
    <w:rPr>
      <w:rFonts w:eastAsia="Times New Roman"/>
      <w:sz w:val="24"/>
      <w:szCs w:val="24"/>
      <w:lang w:eastAsia="ru-RU"/>
    </w:rPr>
  </w:style>
  <w:style w:type="paragraph" w:styleId="Style52" w:customStyle="1">
    <w:name w:val="Таблицы (моноширинный)"/>
    <w:basedOn w:val="Normal"/>
    <w:next w:val="Normal"/>
    <w:uiPriority w:val="99"/>
    <w:qFormat/>
    <w:rsid w:val="002405a8"/>
    <w:pPr>
      <w:widowControl w:val="false"/>
      <w:ind w:hanging="0"/>
    </w:pPr>
    <w:rPr>
      <w:rFonts w:ascii="Courier New" w:hAnsi="Courier New" w:eastAsia="Times New Roman" w:cs="Courier New"/>
      <w:sz w:val="24"/>
      <w:szCs w:val="24"/>
      <w:lang w:eastAsia="ru-RU"/>
    </w:rPr>
  </w:style>
  <w:style w:type="paragraph" w:styleId="Style53" w:customStyle="1">
    <w:name w:val="Оглавление"/>
    <w:basedOn w:val="Style52"/>
    <w:next w:val="Normal"/>
    <w:uiPriority w:val="99"/>
    <w:qFormat/>
    <w:rsid w:val="002405a8"/>
    <w:pPr>
      <w:ind w:left="140" w:hanging="0"/>
    </w:pPr>
    <w:rPr>
      <w:rFonts w:ascii="Arial" w:hAnsi="Arial" w:cs="Arial"/>
    </w:rPr>
  </w:style>
  <w:style w:type="paragraph" w:styleId="Style54" w:customStyle="1">
    <w:name w:val="Переменная часть"/>
    <w:basedOn w:val="Style36"/>
    <w:next w:val="Normal"/>
    <w:uiPriority w:val="99"/>
    <w:qFormat/>
    <w:rsid w:val="002405a8"/>
    <w:pPr/>
    <w:rPr>
      <w:rFonts w:ascii="Arial" w:hAnsi="Arial" w:cs="Arial"/>
      <w:sz w:val="20"/>
      <w:szCs w:val="20"/>
    </w:rPr>
  </w:style>
  <w:style w:type="paragraph" w:styleId="Style55" w:customStyle="1">
    <w:name w:val="Постоянная часть"/>
    <w:basedOn w:val="Style36"/>
    <w:next w:val="Normal"/>
    <w:uiPriority w:val="99"/>
    <w:qFormat/>
    <w:rsid w:val="002405a8"/>
    <w:pPr/>
    <w:rPr>
      <w:rFonts w:ascii="Arial" w:hAnsi="Arial" w:cs="Arial"/>
      <w:sz w:val="22"/>
      <w:szCs w:val="22"/>
    </w:rPr>
  </w:style>
  <w:style w:type="paragraph" w:styleId="Style56" w:customStyle="1">
    <w:name w:val="Прижатый влево"/>
    <w:basedOn w:val="Normal"/>
    <w:next w:val="Normal"/>
    <w:uiPriority w:val="99"/>
    <w:qFormat/>
    <w:rsid w:val="002405a8"/>
    <w:pPr>
      <w:widowControl w:val="false"/>
      <w:ind w:hanging="0"/>
      <w:jc w:val="left"/>
    </w:pPr>
    <w:rPr>
      <w:rFonts w:ascii="Arial" w:hAnsi="Arial" w:eastAsia="Times New Roman" w:cs="Arial"/>
      <w:sz w:val="24"/>
      <w:szCs w:val="24"/>
      <w:lang w:eastAsia="ru-RU"/>
    </w:rPr>
  </w:style>
  <w:style w:type="paragraph" w:styleId="Style57" w:customStyle="1">
    <w:name w:val="Пример."/>
    <w:basedOn w:val="Normal"/>
    <w:next w:val="Normal"/>
    <w:uiPriority w:val="99"/>
    <w:qFormat/>
    <w:rsid w:val="002405a8"/>
    <w:pPr>
      <w:widowControl w:val="false"/>
      <w:ind w:left="118" w:firstLine="602"/>
    </w:pPr>
    <w:rPr>
      <w:rFonts w:ascii="Arial" w:hAnsi="Arial" w:eastAsia="Times New Roman" w:cs="Arial"/>
      <w:sz w:val="24"/>
      <w:szCs w:val="24"/>
      <w:lang w:eastAsia="ru-RU"/>
    </w:rPr>
  </w:style>
  <w:style w:type="paragraph" w:styleId="Style58" w:customStyle="1">
    <w:name w:val="Примечание."/>
    <w:basedOn w:val="Style40"/>
    <w:next w:val="Normal"/>
    <w:uiPriority w:val="99"/>
    <w:qFormat/>
    <w:rsid w:val="002405a8"/>
    <w:pPr>
      <w:ind w:left="0" w:hanging="0"/>
    </w:pPr>
    <w:rPr>
      <w:i w:val="false"/>
      <w:iCs w:val="false"/>
      <w:color w:val="auto"/>
    </w:rPr>
  </w:style>
  <w:style w:type="paragraph" w:styleId="Style59" w:customStyle="1">
    <w:name w:val="Словарная статья"/>
    <w:basedOn w:val="Normal"/>
    <w:next w:val="Normal"/>
    <w:uiPriority w:val="99"/>
    <w:qFormat/>
    <w:rsid w:val="002405a8"/>
    <w:pPr>
      <w:widowControl w:val="false"/>
      <w:ind w:right="118" w:hanging="0"/>
    </w:pPr>
    <w:rPr>
      <w:rFonts w:ascii="Arial" w:hAnsi="Arial" w:eastAsia="Times New Roman" w:cs="Arial"/>
      <w:sz w:val="24"/>
      <w:szCs w:val="24"/>
      <w:lang w:eastAsia="ru-RU"/>
    </w:rPr>
  </w:style>
  <w:style w:type="paragraph" w:styleId="Style60" w:customStyle="1">
    <w:name w:val="Текст (справка)"/>
    <w:basedOn w:val="Normal"/>
    <w:next w:val="Normal"/>
    <w:uiPriority w:val="99"/>
    <w:qFormat/>
    <w:rsid w:val="002405a8"/>
    <w:pPr>
      <w:widowControl w:val="false"/>
      <w:ind w:left="170" w:right="170" w:hanging="0"/>
      <w:jc w:val="left"/>
    </w:pPr>
    <w:rPr>
      <w:rFonts w:ascii="Arial" w:hAnsi="Arial" w:eastAsia="Times New Roman" w:cs="Arial"/>
      <w:sz w:val="24"/>
      <w:szCs w:val="24"/>
      <w:lang w:eastAsia="ru-RU"/>
    </w:rPr>
  </w:style>
  <w:style w:type="paragraph" w:styleId="Style61" w:customStyle="1">
    <w:name w:val="Текст в таблице"/>
    <w:basedOn w:val="Style50"/>
    <w:next w:val="Normal"/>
    <w:uiPriority w:val="99"/>
    <w:qFormat/>
    <w:rsid w:val="002405a8"/>
    <w:pPr>
      <w:ind w:firstLine="500"/>
    </w:pPr>
    <w:rPr/>
  </w:style>
  <w:style w:type="paragraph" w:styleId="Style62" w:customStyle="1">
    <w:name w:val="Технический комментарий"/>
    <w:basedOn w:val="Normal"/>
    <w:next w:val="Normal"/>
    <w:uiPriority w:val="99"/>
    <w:qFormat/>
    <w:rsid w:val="002405a8"/>
    <w:pPr>
      <w:widowControl w:val="false"/>
      <w:ind w:hanging="0"/>
      <w:jc w:val="left"/>
    </w:pPr>
    <w:rPr>
      <w:rFonts w:ascii="Arial" w:hAnsi="Arial" w:eastAsia="Times New Roman" w:cs="Arial"/>
      <w:sz w:val="24"/>
      <w:szCs w:val="24"/>
      <w:lang w:eastAsia="ru-RU"/>
    </w:rPr>
  </w:style>
  <w:style w:type="paragraph" w:styleId="Style63" w:customStyle="1">
    <w:name w:val="Центрированный (таблица)"/>
    <w:basedOn w:val="Style50"/>
    <w:next w:val="Normal"/>
    <w:uiPriority w:val="99"/>
    <w:qFormat/>
    <w:rsid w:val="002405a8"/>
    <w:pPr>
      <w:jc w:val="center"/>
    </w:pPr>
    <w:rPr/>
  </w:style>
  <w:style w:type="paragraph" w:styleId="ConsPlusNonformat" w:customStyle="1">
    <w:name w:val="ConsPlusNonformat"/>
    <w:uiPriority w:val="99"/>
    <w:qFormat/>
    <w:rsid w:val="002405a8"/>
    <w:pPr>
      <w:widowControl w:val="fals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ConsPlusCell" w:customStyle="1">
    <w:name w:val="ConsPlusCell"/>
    <w:uiPriority w:val="99"/>
    <w:qFormat/>
    <w:rsid w:val="002405a8"/>
    <w:pPr>
      <w:widowControl w:val="false"/>
      <w:bidi w:val="0"/>
      <w:spacing w:before="0" w:after="0"/>
      <w:jc w:val="left"/>
    </w:pPr>
    <w:rPr>
      <w:rFonts w:ascii="Calibri" w:hAnsi="Calibri" w:eastAsia="Times New Roman" w:cs="Calibri"/>
      <w:color w:val="auto"/>
      <w:kern w:val="0"/>
      <w:sz w:val="22"/>
      <w:szCs w:val="22"/>
      <w:lang w:val="ru-RU" w:eastAsia="ru-RU" w:bidi="ar-SA"/>
    </w:rPr>
  </w:style>
  <w:style w:type="paragraph" w:styleId="ConsPlusNormal" w:customStyle="1">
    <w:name w:val="ConsPlusNormal"/>
    <w:qFormat/>
    <w:rsid w:val="00b61a1a"/>
    <w:pPr>
      <w:widowControl w:val="false"/>
      <w:bidi w:val="0"/>
      <w:spacing w:before="0" w:after="0"/>
      <w:jc w:val="left"/>
    </w:pPr>
    <w:rPr>
      <w:rFonts w:ascii="Calibri" w:hAnsi="Calibri" w:eastAsia="Times New Roman" w:cs="Calibri"/>
      <w:color w:val="auto"/>
      <w:kern w:val="0"/>
      <w:sz w:val="22"/>
      <w:szCs w:val="20"/>
      <w:lang w:val="ru-RU" w:eastAsia="ru-RU" w:bidi="ar-SA"/>
    </w:rPr>
  </w:style>
  <w:style w:type="paragraph" w:styleId="Default" w:customStyle="1">
    <w:name w:val="Default"/>
    <w:qFormat/>
    <w:rsid w:val="00166559"/>
    <w:pPr>
      <w:widowControl/>
      <w:bidi w:val="0"/>
      <w:spacing w:before="0" w:after="0"/>
      <w:jc w:val="left"/>
    </w:pPr>
    <w:rPr>
      <w:rFonts w:ascii="Times New Roman" w:hAnsi="Times New Roman" w:eastAsia="Calibri" w:cs="Times New Roman"/>
      <w:color w:val="000000"/>
      <w:kern w:val="0"/>
      <w:sz w:val="24"/>
      <w:szCs w:val="24"/>
      <w:lang w:val="ru-RU" w:eastAsia="ru-RU" w:bidi="ar-SA"/>
    </w:rPr>
  </w:style>
  <w:style w:type="paragraph" w:styleId="12" w:customStyle="1">
    <w:name w:val="Обычный1"/>
    <w:qFormat/>
    <w:rsid w:val="00357720"/>
    <w:pPr>
      <w:widowControl w:val="false"/>
      <w:bidi w:val="0"/>
      <w:spacing w:before="0" w:after="0"/>
      <w:jc w:val="both"/>
    </w:pPr>
    <w:rPr>
      <w:rFonts w:eastAsia="Times New Roman" w:ascii="Times New Roman" w:hAnsi="Times New Roman" w:cs="Times New Roman"/>
      <w:color w:val="auto"/>
      <w:kern w:val="0"/>
      <w:sz w:val="28"/>
      <w:szCs w:val="20"/>
      <w:lang w:val="ru-RU" w:eastAsia="ru-RU" w:bidi="ar-SA"/>
    </w:rPr>
  </w:style>
  <w:style w:type="paragraph" w:styleId="ListParagraph">
    <w:name w:val="List Paragraph"/>
    <w:basedOn w:val="Normal"/>
    <w:uiPriority w:val="34"/>
    <w:qFormat/>
    <w:rsid w:val="008a4c56"/>
    <w:pPr>
      <w:suppressAutoHyphens w:val="true"/>
      <w:spacing w:before="0" w:after="0"/>
      <w:ind w:left="720" w:firstLine="709"/>
      <w:contextualSpacing/>
    </w:pPr>
    <w:rPr/>
  </w:style>
  <w:style w:type="paragraph" w:styleId="Style64">
    <w:name w:val="Содержимое врезки"/>
    <w:basedOn w:val="Normal"/>
    <w:qFormat/>
    <w:pPr/>
    <w:rPr/>
  </w:style>
  <w:style w:type="numbering" w:styleId="NoList" w:default="1">
    <w:name w:val="No List"/>
    <w:uiPriority w:val="99"/>
    <w:semiHidden/>
    <w:unhideWhenUsed/>
    <w:qFormat/>
  </w:style>
  <w:style w:type="numbering" w:styleId="13" w:customStyle="1">
    <w:name w:val="Нет списка1"/>
    <w:uiPriority w:val="99"/>
    <w:semiHidden/>
    <w:unhideWhenUsed/>
    <w:qFormat/>
    <w:rsid w:val="002405a8"/>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19675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Сетка таблицы1"/>
    <w:basedOn w:val="a1"/>
    <w:uiPriority w:val="59"/>
    <w:rsid w:val="002405a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header" Target="header4.xml"/><Relationship Id="rId7" Type="http://schemas.openxmlformats.org/officeDocument/2006/relationships/header" Target="header5.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footer" Target="footer6.xml"/><Relationship Id="rId17" Type="http://schemas.openxmlformats.org/officeDocument/2006/relationships/footer" Target="footer7.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284DA-232F-4B8E-ACD0-95AC94B2E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Постановление.dot</Template>
  <TotalTime>3</TotalTime>
  <Application>LibreOffice/7.5.3.2$Windows_X86_64 LibreOffice_project/9f56dff12ba03b9acd7730a5a481eea045e468f3</Application>
  <AppVersion>15.0000</AppVersion>
  <Pages>16</Pages>
  <Words>3421</Words>
  <Characters>19503</Characters>
  <CharactersWithSpaces>22879</CharactersWithSpaces>
  <Paragraphs>45</Paragraphs>
  <Company>Администрация Старополтавского муниципального района</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2023-09-13T07:24:00Z</dcterms:created>
  <dc:creator>Юлия Александровна Горбачева</dc:creator>
  <dc:description/>
  <dc:language>ru-RU</dc:language>
  <cp:lastModifiedBy>Асташов Алексей Иванович</cp:lastModifiedBy>
  <cp:lastPrinted>2023-09-07T05:47:00Z</cp:lastPrinted>
  <dcterms:modified xsi:type="dcterms:W3CDTF">2023-09-13T08:12:00Z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